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96839" w:rsidRDefault="004F0988" w:rsidP="00F7338E">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bookmarkStart w:id="3" w:name="_GoBack"/>
            <w:bookmarkEnd w:id="3"/>
            <w:r w:rsidRPr="00496839">
              <w:rPr>
                <w:sz w:val="64"/>
              </w:rPr>
              <w:t xml:space="preserve"> </w:t>
            </w:r>
            <w:r w:rsidRPr="00496839">
              <w:t>V</w:t>
            </w:r>
            <w:r w:rsidR="00496839" w:rsidRPr="00496839">
              <w:t>0.0.0</w:t>
            </w:r>
            <w:r w:rsidRPr="00496839">
              <w:t xml:space="preserve"> </w:t>
            </w:r>
            <w:r w:rsidRPr="00496839">
              <w:rPr>
                <w:sz w:val="32"/>
              </w:rPr>
              <w:t>(</w:t>
            </w:r>
            <w:bookmarkStart w:id="4" w:name="issueDate"/>
            <w:r w:rsidR="00496839" w:rsidRPr="00496839">
              <w:rPr>
                <w:sz w:val="32"/>
              </w:rPr>
              <w:t>2019</w:t>
            </w:r>
            <w:r w:rsidRPr="00496839">
              <w:rPr>
                <w:sz w:val="32"/>
              </w:rPr>
              <w:t>-</w:t>
            </w:r>
            <w:bookmarkEnd w:id="4"/>
            <w:r w:rsidR="00496839" w:rsidRPr="00496839">
              <w:rPr>
                <w:sz w:val="32"/>
              </w:rPr>
              <w:t>10</w:t>
            </w:r>
            <w:r w:rsidRPr="00496839">
              <w:rPr>
                <w:sz w:val="32"/>
              </w:rPr>
              <w:t>)</w:t>
            </w:r>
          </w:p>
        </w:tc>
      </w:tr>
      <w:tr w:rsidR="004F0988" w:rsidTr="005E4BB2">
        <w:trPr>
          <w:trHeight w:hRule="exact" w:val="1134"/>
        </w:trPr>
        <w:tc>
          <w:tcPr>
            <w:tcW w:w="10423" w:type="dxa"/>
            <w:gridSpan w:val="2"/>
            <w:shd w:val="clear" w:color="auto" w:fill="auto"/>
          </w:tcPr>
          <w:p w:rsidR="00BA4B8D" w:rsidRPr="00496839" w:rsidRDefault="004F0988" w:rsidP="00496839">
            <w:pPr>
              <w:pStyle w:val="ZB"/>
              <w:framePr w:w="0" w:hRule="auto" w:wrap="auto" w:vAnchor="margin" w:hAnchor="text" w:yAlign="inline"/>
            </w:pPr>
            <w:r w:rsidRPr="00496839">
              <w:t xml:space="preserve">Technical </w:t>
            </w:r>
            <w:bookmarkStart w:id="5" w:name="spectype2"/>
            <w:r w:rsidR="00D57972" w:rsidRPr="00496839">
              <w:t>Report</w:t>
            </w:r>
            <w:bookmarkEnd w:id="5"/>
            <w:r w:rsidR="00BA4B8D" w:rsidRPr="00496839">
              <w:br/>
            </w:r>
            <w:r w:rsidR="00BA4B8D" w:rsidRPr="00496839">
              <w:br/>
            </w:r>
          </w:p>
        </w:tc>
      </w:tr>
      <w:tr w:rsidR="004F0988" w:rsidTr="005E4BB2">
        <w:trPr>
          <w:trHeight w:hRule="exact" w:val="3686"/>
        </w:trPr>
        <w:tc>
          <w:tcPr>
            <w:tcW w:w="10423" w:type="dxa"/>
            <w:gridSpan w:val="2"/>
            <w:shd w:val="clear" w:color="auto" w:fill="auto"/>
          </w:tcPr>
          <w:p w:rsidR="004F0988" w:rsidRPr="00496839" w:rsidRDefault="004F0988" w:rsidP="00133525">
            <w:pPr>
              <w:pStyle w:val="ZT"/>
              <w:framePr w:wrap="auto" w:hAnchor="text" w:yAlign="inline"/>
            </w:pPr>
            <w:r w:rsidRPr="00496839">
              <w:t>3rd Generation Partnership Project;</w:t>
            </w:r>
          </w:p>
          <w:p w:rsidR="004F0988" w:rsidRPr="00496839" w:rsidRDefault="004F0988" w:rsidP="00133525">
            <w:pPr>
              <w:pStyle w:val="ZT"/>
              <w:framePr w:wrap="auto" w:hAnchor="text" w:yAlign="inline"/>
            </w:pPr>
            <w:r w:rsidRPr="00496839">
              <w:t xml:space="preserve">Technical Specification Group </w:t>
            </w:r>
            <w:bookmarkStart w:id="6" w:name="specTitle"/>
            <w:r w:rsidR="00496839">
              <w:t>Service Aspects</w:t>
            </w:r>
            <w:r w:rsidRPr="00496839">
              <w:t>;</w:t>
            </w:r>
          </w:p>
          <w:bookmarkEnd w:id="6"/>
          <w:p w:rsidR="004F0988" w:rsidRPr="00496839" w:rsidRDefault="002D012B" w:rsidP="00133525">
            <w:pPr>
              <w:pStyle w:val="ZT"/>
              <w:framePr w:wrap="auto" w:hAnchor="text" w:yAlign="inline"/>
            </w:pPr>
            <w:r w:rsidRPr="002D012B">
              <w:t>Storage of Secure Parameters in a 5G system</w:t>
            </w:r>
          </w:p>
          <w:p w:rsidR="004F0988" w:rsidRPr="002D012B" w:rsidRDefault="004F0988" w:rsidP="002D012B">
            <w:pPr>
              <w:pStyle w:val="ZT"/>
              <w:framePr w:wrap="auto" w:hAnchor="text" w:yAlign="inline"/>
            </w:pPr>
            <w:r w:rsidRPr="00496839">
              <w:t>(</w:t>
            </w:r>
            <w:r w:rsidRPr="002D012B">
              <w:t xml:space="preserve">Release </w:t>
            </w:r>
            <w:bookmarkStart w:id="7" w:name="specRelease"/>
            <w:r w:rsidRPr="002D012B">
              <w:t>16</w:t>
            </w:r>
            <w:bookmarkEnd w:id="7"/>
            <w:r w:rsidRPr="00496839">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9683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95.25pt;height:66pt">
                  <v:imagedata r:id="rId9" o:title="5G-logo_175px"/>
                </v:shape>
              </w:pict>
            </w:r>
          </w:p>
        </w:tc>
        <w:tc>
          <w:tcPr>
            <w:tcW w:w="5540" w:type="dxa"/>
            <w:shd w:val="clear" w:color="auto" w:fill="auto"/>
          </w:tcPr>
          <w:p w:rsidR="00D57972" w:rsidRDefault="00496839" w:rsidP="00133525">
            <w:pPr>
              <w:jc w:val="right"/>
            </w:pPr>
            <w:bookmarkStart w:id="8" w:name="logos"/>
            <w:r>
              <w:pict>
                <v:shape id="_x0000_i1085" type="#_x0000_t75" style="width:127.5pt;height:74.75pt">
                  <v:imagedata r:id="rId10" o:title="3GPP-logo_web"/>
                </v:shape>
              </w:pict>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2D012B" w:rsidRDefault="00E16509" w:rsidP="00133525">
            <w:pPr>
              <w:pStyle w:val="FP"/>
              <w:pBdr>
                <w:bottom w:val="single" w:sz="6" w:space="1" w:color="auto"/>
              </w:pBdr>
              <w:spacing w:after="240"/>
              <w:jc w:val="center"/>
              <w:rPr>
                <w:rFonts w:ascii="Arial" w:hAnsi="Arial"/>
                <w:b/>
                <w:i/>
                <w:noProof/>
              </w:rPr>
            </w:pPr>
            <w:bookmarkStart w:id="12" w:name="copyrightNotification"/>
            <w:r w:rsidRPr="002D012B">
              <w:rPr>
                <w:rFonts w:ascii="Arial" w:hAnsi="Arial"/>
                <w:b/>
                <w:i/>
                <w:noProof/>
              </w:rPr>
              <w:t>Copyright Notification</w:t>
            </w:r>
          </w:p>
          <w:p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rsidR="00E16509" w:rsidRPr="002D012B" w:rsidRDefault="00E16509" w:rsidP="00133525">
            <w:pPr>
              <w:pStyle w:val="FP"/>
              <w:jc w:val="center"/>
              <w:rPr>
                <w:noProof/>
              </w:rPr>
            </w:pPr>
          </w:p>
          <w:p w:rsidR="00E16509" w:rsidRPr="002D012B" w:rsidRDefault="00E16509" w:rsidP="00133525">
            <w:pPr>
              <w:pStyle w:val="FP"/>
              <w:jc w:val="center"/>
              <w:rPr>
                <w:noProof/>
                <w:sz w:val="18"/>
              </w:rPr>
            </w:pPr>
            <w:r w:rsidRPr="002D012B">
              <w:rPr>
                <w:noProof/>
                <w:sz w:val="18"/>
              </w:rPr>
              <w:t xml:space="preserve">© </w:t>
            </w:r>
            <w:bookmarkStart w:id="13" w:name="copyrightDate"/>
            <w:r w:rsidRPr="002D012B">
              <w:rPr>
                <w:noProof/>
                <w:sz w:val="18"/>
              </w:rPr>
              <w:t>2019</w:t>
            </w:r>
            <w:bookmarkEnd w:id="13"/>
            <w:r w:rsidRPr="002D012B">
              <w:rPr>
                <w:noProof/>
                <w:sz w:val="18"/>
              </w:rPr>
              <w:t>, 3GPP Organizational Partners (ARIB, ATIS, CCSA, ETSI, TSDSI, TTA, TTC).</w:t>
            </w:r>
            <w:bookmarkStart w:id="14" w:name="copyrightaddon"/>
            <w:bookmarkEnd w:id="14"/>
          </w:p>
          <w:p w:rsidR="00E16509" w:rsidRPr="002D012B" w:rsidRDefault="00E16509" w:rsidP="00133525">
            <w:pPr>
              <w:pStyle w:val="FP"/>
              <w:jc w:val="center"/>
              <w:rPr>
                <w:noProof/>
                <w:sz w:val="18"/>
              </w:rPr>
            </w:pPr>
            <w:r w:rsidRPr="002D012B">
              <w:rPr>
                <w:noProof/>
                <w:sz w:val="18"/>
              </w:rPr>
              <w:t>All rights reserved.</w:t>
            </w:r>
          </w:p>
          <w:p w:rsidR="00E16509" w:rsidRPr="002D012B" w:rsidRDefault="00E16509" w:rsidP="00E16509">
            <w:pPr>
              <w:pStyle w:val="FP"/>
              <w:rPr>
                <w:noProof/>
                <w:sz w:val="18"/>
              </w:rPr>
            </w:pPr>
          </w:p>
          <w:p w:rsidR="00E16509" w:rsidRPr="002D012B" w:rsidRDefault="00E16509" w:rsidP="00E16509">
            <w:pPr>
              <w:pStyle w:val="FP"/>
              <w:rPr>
                <w:noProof/>
                <w:sz w:val="18"/>
              </w:rPr>
            </w:pPr>
            <w:r w:rsidRPr="002D012B">
              <w:rPr>
                <w:noProof/>
                <w:sz w:val="18"/>
              </w:rPr>
              <w:t>UMTS™ is a Trade Mark of ETSI registered for the benefit of its members</w:t>
            </w:r>
          </w:p>
          <w:p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rsidR="00E16509" w:rsidRPr="002D012B" w:rsidRDefault="00E16509" w:rsidP="00E16509">
            <w:pPr>
              <w:pStyle w:val="FP"/>
              <w:rPr>
                <w:noProof/>
                <w:sz w:val="18"/>
              </w:rPr>
            </w:pPr>
            <w:r w:rsidRPr="002D012B">
              <w:rPr>
                <w:noProof/>
                <w:sz w:val="18"/>
              </w:rPr>
              <w:t>GSM® and the GSM logo are registered and owned by the GSM Association</w:t>
            </w:r>
            <w:bookmarkEnd w:id="12"/>
          </w:p>
          <w:p w:rsidR="00E16509" w:rsidRPr="002D012B"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2D012B" w:rsidRPr="002D012B"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2D012B">
        <w:t>Foreword</w:t>
      </w:r>
      <w:r w:rsidR="002D012B">
        <w:tab/>
      </w:r>
      <w:r w:rsidR="002D012B">
        <w:fldChar w:fldCharType="begin"/>
      </w:r>
      <w:r w:rsidR="002D012B">
        <w:instrText xml:space="preserve"> PAGEREF _Toc21343515 \h </w:instrText>
      </w:r>
      <w:r w:rsidR="002D012B">
        <w:fldChar w:fldCharType="separate"/>
      </w:r>
      <w:r w:rsidR="002D012B">
        <w:t>4</w:t>
      </w:r>
      <w:r w:rsidR="002D012B">
        <w:fldChar w:fldCharType="end"/>
      </w:r>
    </w:p>
    <w:p w:rsidR="002D012B" w:rsidRPr="002D012B" w:rsidRDefault="002D012B">
      <w:pPr>
        <w:pStyle w:val="TOC1"/>
        <w:rPr>
          <w:rFonts w:ascii="Calibri" w:hAnsi="Calibri"/>
          <w:szCs w:val="22"/>
          <w:lang w:eastAsia="en-GB"/>
        </w:rPr>
      </w:pPr>
      <w:r>
        <w:t>Introduction</w:t>
      </w:r>
      <w:r>
        <w:tab/>
      </w:r>
      <w:r>
        <w:fldChar w:fldCharType="begin"/>
      </w:r>
      <w:r>
        <w:instrText xml:space="preserve"> PAGEREF _Toc21343516 \h </w:instrText>
      </w:r>
      <w:r>
        <w:fldChar w:fldCharType="separate"/>
      </w:r>
      <w:r>
        <w:t>5</w:t>
      </w:r>
      <w:r>
        <w:fldChar w:fldCharType="end"/>
      </w:r>
    </w:p>
    <w:p w:rsidR="002D012B" w:rsidRPr="002D012B" w:rsidRDefault="002D012B">
      <w:pPr>
        <w:pStyle w:val="TOC1"/>
        <w:rPr>
          <w:rFonts w:ascii="Calibri" w:hAnsi="Calibri"/>
          <w:szCs w:val="22"/>
          <w:lang w:eastAsia="en-GB"/>
        </w:rPr>
      </w:pPr>
      <w:r>
        <w:t>1</w:t>
      </w:r>
      <w:r w:rsidRPr="002D012B">
        <w:rPr>
          <w:rFonts w:ascii="Calibri" w:hAnsi="Calibri"/>
          <w:szCs w:val="22"/>
          <w:lang w:eastAsia="en-GB"/>
        </w:rPr>
        <w:tab/>
      </w:r>
      <w:r>
        <w:t>Scope</w:t>
      </w:r>
      <w:r>
        <w:tab/>
      </w:r>
      <w:r>
        <w:fldChar w:fldCharType="begin"/>
      </w:r>
      <w:r>
        <w:instrText xml:space="preserve"> PAGEREF _Toc21343517 \h </w:instrText>
      </w:r>
      <w:r>
        <w:fldChar w:fldCharType="separate"/>
      </w:r>
      <w:r>
        <w:t>6</w:t>
      </w:r>
      <w:r>
        <w:fldChar w:fldCharType="end"/>
      </w:r>
    </w:p>
    <w:p w:rsidR="002D012B" w:rsidRPr="002D012B" w:rsidRDefault="002D012B">
      <w:pPr>
        <w:pStyle w:val="TOC1"/>
        <w:rPr>
          <w:rFonts w:ascii="Calibri" w:hAnsi="Calibri"/>
          <w:szCs w:val="22"/>
          <w:lang w:eastAsia="en-GB"/>
        </w:rPr>
      </w:pPr>
      <w:r>
        <w:t>2</w:t>
      </w:r>
      <w:r w:rsidRPr="002D012B">
        <w:rPr>
          <w:rFonts w:ascii="Calibri" w:hAnsi="Calibri"/>
          <w:szCs w:val="22"/>
          <w:lang w:eastAsia="en-GB"/>
        </w:rPr>
        <w:tab/>
      </w:r>
      <w:r>
        <w:t>References</w:t>
      </w:r>
      <w:r>
        <w:tab/>
      </w:r>
      <w:r>
        <w:fldChar w:fldCharType="begin"/>
      </w:r>
      <w:r>
        <w:instrText xml:space="preserve"> PAGEREF _Toc21343518 \h </w:instrText>
      </w:r>
      <w:r>
        <w:fldChar w:fldCharType="separate"/>
      </w:r>
      <w:r>
        <w:t>6</w:t>
      </w:r>
      <w:r>
        <w:fldChar w:fldCharType="end"/>
      </w:r>
    </w:p>
    <w:p w:rsidR="002D012B" w:rsidRPr="002D012B" w:rsidRDefault="002D012B">
      <w:pPr>
        <w:pStyle w:val="TOC1"/>
        <w:rPr>
          <w:rFonts w:ascii="Calibri" w:hAnsi="Calibri"/>
          <w:szCs w:val="22"/>
          <w:lang w:eastAsia="en-GB"/>
        </w:rPr>
      </w:pPr>
      <w:r>
        <w:t>3</w:t>
      </w:r>
      <w:r w:rsidRPr="002D012B">
        <w:rPr>
          <w:rFonts w:ascii="Calibri" w:hAnsi="Calibri"/>
          <w:szCs w:val="22"/>
          <w:lang w:eastAsia="en-GB"/>
        </w:rPr>
        <w:tab/>
      </w:r>
      <w:r>
        <w:t>Definitions of terms, symbols and abbreviations</w:t>
      </w:r>
      <w:r>
        <w:tab/>
      </w:r>
      <w:r>
        <w:fldChar w:fldCharType="begin"/>
      </w:r>
      <w:r>
        <w:instrText xml:space="preserve"> PAGEREF _Toc21343519 \h </w:instrText>
      </w:r>
      <w:r>
        <w:fldChar w:fldCharType="separate"/>
      </w:r>
      <w:r>
        <w:t>6</w:t>
      </w:r>
      <w:r>
        <w:fldChar w:fldCharType="end"/>
      </w:r>
    </w:p>
    <w:p w:rsidR="002D012B" w:rsidRPr="002D012B" w:rsidRDefault="002D012B">
      <w:pPr>
        <w:pStyle w:val="TOC2"/>
        <w:rPr>
          <w:rFonts w:ascii="Calibri" w:hAnsi="Calibri"/>
          <w:sz w:val="22"/>
          <w:szCs w:val="22"/>
          <w:lang w:eastAsia="en-GB"/>
        </w:rPr>
      </w:pPr>
      <w:r>
        <w:t>3.1</w:t>
      </w:r>
      <w:r w:rsidRPr="002D012B">
        <w:rPr>
          <w:rFonts w:ascii="Calibri" w:hAnsi="Calibri"/>
          <w:sz w:val="22"/>
          <w:szCs w:val="22"/>
          <w:lang w:eastAsia="en-GB"/>
        </w:rPr>
        <w:tab/>
      </w:r>
      <w:r>
        <w:t>Terms</w:t>
      </w:r>
      <w:r>
        <w:tab/>
      </w:r>
      <w:r>
        <w:fldChar w:fldCharType="begin"/>
      </w:r>
      <w:r>
        <w:instrText xml:space="preserve"> PAGEREF _Toc21343520 \h </w:instrText>
      </w:r>
      <w:r>
        <w:fldChar w:fldCharType="separate"/>
      </w:r>
      <w:r>
        <w:t>6</w:t>
      </w:r>
      <w:r>
        <w:fldChar w:fldCharType="end"/>
      </w:r>
    </w:p>
    <w:p w:rsidR="002D012B" w:rsidRPr="002D012B" w:rsidRDefault="002D012B">
      <w:pPr>
        <w:pStyle w:val="TOC2"/>
        <w:rPr>
          <w:rFonts w:ascii="Calibri" w:hAnsi="Calibri"/>
          <w:sz w:val="22"/>
          <w:szCs w:val="22"/>
          <w:lang w:eastAsia="en-GB"/>
        </w:rPr>
      </w:pPr>
      <w:r>
        <w:t>3.2</w:t>
      </w:r>
      <w:r w:rsidRPr="002D012B">
        <w:rPr>
          <w:rFonts w:ascii="Calibri" w:hAnsi="Calibri"/>
          <w:sz w:val="22"/>
          <w:szCs w:val="22"/>
          <w:lang w:eastAsia="en-GB"/>
        </w:rPr>
        <w:tab/>
      </w:r>
      <w:r>
        <w:t>Symbols</w:t>
      </w:r>
      <w:r>
        <w:tab/>
      </w:r>
      <w:r>
        <w:fldChar w:fldCharType="begin"/>
      </w:r>
      <w:r>
        <w:instrText xml:space="preserve"> PAGEREF _Toc21343521 \h </w:instrText>
      </w:r>
      <w:r>
        <w:fldChar w:fldCharType="separate"/>
      </w:r>
      <w:r>
        <w:t>6</w:t>
      </w:r>
      <w:r>
        <w:fldChar w:fldCharType="end"/>
      </w:r>
    </w:p>
    <w:p w:rsidR="002D012B" w:rsidRPr="002D012B" w:rsidRDefault="002D012B">
      <w:pPr>
        <w:pStyle w:val="TOC2"/>
        <w:rPr>
          <w:rFonts w:ascii="Calibri" w:hAnsi="Calibri"/>
          <w:sz w:val="22"/>
          <w:szCs w:val="22"/>
          <w:lang w:eastAsia="en-GB"/>
        </w:rPr>
      </w:pPr>
      <w:r>
        <w:t>3.3</w:t>
      </w:r>
      <w:r w:rsidRPr="002D012B">
        <w:rPr>
          <w:rFonts w:ascii="Calibri" w:hAnsi="Calibri"/>
          <w:sz w:val="22"/>
          <w:szCs w:val="22"/>
          <w:lang w:eastAsia="en-GB"/>
        </w:rPr>
        <w:tab/>
      </w:r>
      <w:r>
        <w:t>Abbreviations</w:t>
      </w:r>
      <w:r>
        <w:tab/>
      </w:r>
      <w:r>
        <w:fldChar w:fldCharType="begin"/>
      </w:r>
      <w:r>
        <w:instrText xml:space="preserve"> PAGEREF _Toc21343522 \h </w:instrText>
      </w:r>
      <w:r>
        <w:fldChar w:fldCharType="separate"/>
      </w:r>
      <w:r>
        <w:t>7</w:t>
      </w:r>
      <w:r>
        <w:fldChar w:fldCharType="end"/>
      </w:r>
    </w:p>
    <w:p w:rsidR="002D012B" w:rsidRPr="002D012B" w:rsidRDefault="002D012B">
      <w:pPr>
        <w:pStyle w:val="TOC1"/>
        <w:rPr>
          <w:rFonts w:ascii="Calibri" w:hAnsi="Calibri"/>
          <w:szCs w:val="22"/>
          <w:lang w:eastAsia="en-GB"/>
        </w:rPr>
      </w:pPr>
      <w:r>
        <w:t>4</w:t>
      </w:r>
      <w:r w:rsidRPr="002D012B">
        <w:rPr>
          <w:rFonts w:ascii="Calibri" w:hAnsi="Calibri"/>
          <w:szCs w:val="22"/>
          <w:lang w:eastAsia="en-GB"/>
        </w:rPr>
        <w:tab/>
      </w:r>
      <w:r>
        <w:t>Introduction</w:t>
      </w:r>
      <w:r>
        <w:tab/>
      </w:r>
      <w:r>
        <w:fldChar w:fldCharType="begin"/>
      </w:r>
      <w:r>
        <w:instrText xml:space="preserve"> PAGEREF _Toc21343523 \h </w:instrText>
      </w:r>
      <w:r>
        <w:fldChar w:fldCharType="separate"/>
      </w:r>
      <w:r>
        <w:t>7</w:t>
      </w:r>
      <w:r>
        <w:fldChar w:fldCharType="end"/>
      </w:r>
    </w:p>
    <w:p w:rsidR="002D012B" w:rsidRPr="002D012B" w:rsidRDefault="002D012B">
      <w:pPr>
        <w:pStyle w:val="TOC1"/>
        <w:rPr>
          <w:rFonts w:ascii="Calibri" w:hAnsi="Calibri"/>
          <w:szCs w:val="22"/>
          <w:lang w:eastAsia="en-GB"/>
        </w:rPr>
      </w:pPr>
      <w:r>
        <w:t>1</w:t>
      </w:r>
      <w:r w:rsidRPr="002D012B">
        <w:rPr>
          <w:rFonts w:ascii="Calibri" w:hAnsi="Calibri"/>
          <w:szCs w:val="22"/>
          <w:lang w:eastAsia="en-GB"/>
        </w:rPr>
        <w:tab/>
      </w:r>
      <w:r>
        <w:t>Scope</w:t>
      </w:r>
      <w:r>
        <w:tab/>
      </w:r>
      <w:r>
        <w:fldChar w:fldCharType="begin"/>
      </w:r>
      <w:r>
        <w:instrText xml:space="preserve"> PAGEREF _Toc21343524 \h </w:instrText>
      </w:r>
      <w:r>
        <w:fldChar w:fldCharType="separate"/>
      </w:r>
      <w:r>
        <w:t>8</w:t>
      </w:r>
      <w:r>
        <w:fldChar w:fldCharType="end"/>
      </w:r>
    </w:p>
    <w:p w:rsidR="002D012B" w:rsidRPr="002D012B" w:rsidRDefault="002D012B">
      <w:pPr>
        <w:pStyle w:val="TOC1"/>
        <w:rPr>
          <w:rFonts w:ascii="Calibri" w:hAnsi="Calibri"/>
          <w:szCs w:val="22"/>
          <w:lang w:eastAsia="en-GB"/>
        </w:rPr>
      </w:pPr>
      <w:r>
        <w:t>2</w:t>
      </w:r>
      <w:r w:rsidRPr="002D012B">
        <w:rPr>
          <w:rFonts w:ascii="Calibri" w:hAnsi="Calibri"/>
          <w:szCs w:val="22"/>
          <w:lang w:eastAsia="en-GB"/>
        </w:rPr>
        <w:tab/>
      </w:r>
      <w:r>
        <w:t>References</w:t>
      </w:r>
      <w:r>
        <w:tab/>
      </w:r>
      <w:r>
        <w:fldChar w:fldCharType="begin"/>
      </w:r>
      <w:r>
        <w:instrText xml:space="preserve"> PAGEREF _Toc21343525 \h </w:instrText>
      </w:r>
      <w:r>
        <w:fldChar w:fldCharType="separate"/>
      </w:r>
      <w:r>
        <w:t>8</w:t>
      </w:r>
      <w:r>
        <w:fldChar w:fldCharType="end"/>
      </w:r>
    </w:p>
    <w:p w:rsidR="002D012B" w:rsidRPr="002D012B" w:rsidRDefault="002D012B">
      <w:pPr>
        <w:pStyle w:val="TOC1"/>
        <w:rPr>
          <w:rFonts w:ascii="Calibri" w:hAnsi="Calibri"/>
          <w:szCs w:val="22"/>
          <w:lang w:eastAsia="en-GB"/>
        </w:rPr>
      </w:pPr>
      <w:r>
        <w:t>3</w:t>
      </w:r>
      <w:r w:rsidRPr="002D012B">
        <w:rPr>
          <w:rFonts w:ascii="Calibri" w:hAnsi="Calibri"/>
          <w:szCs w:val="22"/>
          <w:lang w:eastAsia="en-GB"/>
        </w:rPr>
        <w:tab/>
      </w:r>
      <w:r>
        <w:t>Definitions of terms, symbols and abbreviations</w:t>
      </w:r>
      <w:r>
        <w:tab/>
      </w:r>
      <w:r>
        <w:fldChar w:fldCharType="begin"/>
      </w:r>
      <w:r>
        <w:instrText xml:space="preserve"> PAGEREF _Toc21343526 \h </w:instrText>
      </w:r>
      <w:r>
        <w:fldChar w:fldCharType="separate"/>
      </w:r>
      <w:r>
        <w:t>8</w:t>
      </w:r>
      <w:r>
        <w:fldChar w:fldCharType="end"/>
      </w:r>
    </w:p>
    <w:p w:rsidR="002D012B" w:rsidRPr="002D012B" w:rsidRDefault="002D012B">
      <w:pPr>
        <w:pStyle w:val="TOC2"/>
        <w:rPr>
          <w:rFonts w:ascii="Calibri" w:hAnsi="Calibri"/>
          <w:sz w:val="22"/>
          <w:szCs w:val="22"/>
          <w:lang w:eastAsia="en-GB"/>
        </w:rPr>
      </w:pPr>
      <w:r>
        <w:t>3.1</w:t>
      </w:r>
      <w:r w:rsidRPr="002D012B">
        <w:rPr>
          <w:rFonts w:ascii="Calibri" w:hAnsi="Calibri"/>
          <w:sz w:val="22"/>
          <w:szCs w:val="22"/>
          <w:lang w:eastAsia="en-GB"/>
        </w:rPr>
        <w:tab/>
      </w:r>
      <w:r>
        <w:t>Terms</w:t>
      </w:r>
      <w:r>
        <w:tab/>
      </w:r>
      <w:r>
        <w:fldChar w:fldCharType="begin"/>
      </w:r>
      <w:r>
        <w:instrText xml:space="preserve"> PAGEREF _Toc21343527 \h </w:instrText>
      </w:r>
      <w:r>
        <w:fldChar w:fldCharType="separate"/>
      </w:r>
      <w:r>
        <w:t>8</w:t>
      </w:r>
      <w:r>
        <w:fldChar w:fldCharType="end"/>
      </w:r>
    </w:p>
    <w:p w:rsidR="002D012B" w:rsidRPr="002D012B" w:rsidRDefault="002D012B">
      <w:pPr>
        <w:pStyle w:val="TOC2"/>
        <w:rPr>
          <w:rFonts w:ascii="Calibri" w:hAnsi="Calibri"/>
          <w:sz w:val="22"/>
          <w:szCs w:val="22"/>
          <w:lang w:eastAsia="en-GB"/>
        </w:rPr>
      </w:pPr>
      <w:r>
        <w:t>3.2</w:t>
      </w:r>
      <w:r w:rsidRPr="002D012B">
        <w:rPr>
          <w:rFonts w:ascii="Calibri" w:hAnsi="Calibri"/>
          <w:sz w:val="22"/>
          <w:szCs w:val="22"/>
          <w:lang w:eastAsia="en-GB"/>
        </w:rPr>
        <w:tab/>
      </w:r>
      <w:r>
        <w:t>Abbreviations</w:t>
      </w:r>
      <w:r>
        <w:tab/>
      </w:r>
      <w:r>
        <w:fldChar w:fldCharType="begin"/>
      </w:r>
      <w:r>
        <w:instrText xml:space="preserve"> PAGEREF _Toc21343528 \h </w:instrText>
      </w:r>
      <w:r>
        <w:fldChar w:fldCharType="separate"/>
      </w:r>
      <w:r>
        <w:t>9</w:t>
      </w:r>
      <w:r>
        <w:fldChar w:fldCharType="end"/>
      </w:r>
    </w:p>
    <w:p w:rsidR="002D012B" w:rsidRPr="002D012B" w:rsidRDefault="002D012B">
      <w:pPr>
        <w:pStyle w:val="TOC1"/>
        <w:rPr>
          <w:rFonts w:ascii="Calibri" w:hAnsi="Calibri"/>
          <w:szCs w:val="22"/>
          <w:lang w:eastAsia="en-GB"/>
        </w:rPr>
      </w:pPr>
      <w:r>
        <w:t>4</w:t>
      </w:r>
      <w:r w:rsidRPr="002D012B">
        <w:rPr>
          <w:rFonts w:ascii="Calibri" w:hAnsi="Calibri"/>
          <w:szCs w:val="22"/>
          <w:lang w:eastAsia="en-GB"/>
        </w:rPr>
        <w:tab/>
      </w:r>
      <w:r>
        <w:t>Security assumptions relating to communication security in 5G</w:t>
      </w:r>
      <w:r>
        <w:tab/>
      </w:r>
      <w:r>
        <w:fldChar w:fldCharType="begin"/>
      </w:r>
      <w:r>
        <w:instrText xml:space="preserve"> PAGEREF _Toc21343529 \h </w:instrText>
      </w:r>
      <w:r>
        <w:fldChar w:fldCharType="separate"/>
      </w:r>
      <w:r>
        <w:t>9</w:t>
      </w:r>
      <w:r>
        <w:fldChar w:fldCharType="end"/>
      </w:r>
    </w:p>
    <w:p w:rsidR="002D012B" w:rsidRPr="002D012B" w:rsidRDefault="002D012B">
      <w:pPr>
        <w:pStyle w:val="TOC2"/>
        <w:rPr>
          <w:rFonts w:ascii="Calibri" w:hAnsi="Calibri"/>
          <w:sz w:val="22"/>
          <w:szCs w:val="22"/>
          <w:lang w:eastAsia="en-GB"/>
        </w:rPr>
      </w:pPr>
      <w:r>
        <w:t>4.1</w:t>
      </w:r>
      <w:r w:rsidRPr="002D012B">
        <w:rPr>
          <w:rFonts w:ascii="Calibri" w:hAnsi="Calibri"/>
          <w:sz w:val="22"/>
          <w:szCs w:val="22"/>
          <w:lang w:eastAsia="en-GB"/>
        </w:rPr>
        <w:tab/>
      </w:r>
      <w:r>
        <w:t>Overview</w:t>
      </w:r>
      <w:r>
        <w:tab/>
      </w:r>
      <w:r>
        <w:fldChar w:fldCharType="begin"/>
      </w:r>
      <w:r>
        <w:instrText xml:space="preserve"> PAGEREF _Toc21343530 \h </w:instrText>
      </w:r>
      <w:r>
        <w:fldChar w:fldCharType="separate"/>
      </w:r>
      <w:r>
        <w:t>9</w:t>
      </w:r>
      <w:r>
        <w:fldChar w:fldCharType="end"/>
      </w:r>
    </w:p>
    <w:p w:rsidR="002D012B" w:rsidRPr="002D012B" w:rsidRDefault="002D012B">
      <w:pPr>
        <w:pStyle w:val="TOC2"/>
        <w:rPr>
          <w:rFonts w:ascii="Calibri" w:hAnsi="Calibri"/>
          <w:sz w:val="22"/>
          <w:szCs w:val="22"/>
          <w:lang w:eastAsia="en-GB"/>
        </w:rPr>
      </w:pPr>
      <w:r>
        <w:t>4.2</w:t>
      </w:r>
      <w:r w:rsidRPr="002D012B">
        <w:rPr>
          <w:rFonts w:ascii="Calibri" w:hAnsi="Calibri"/>
          <w:sz w:val="22"/>
          <w:szCs w:val="22"/>
          <w:lang w:eastAsia="en-GB"/>
        </w:rPr>
        <w:tab/>
      </w:r>
      <w:r>
        <w:t>Models for ARPF and UDR setup</w:t>
      </w:r>
      <w:r>
        <w:tab/>
      </w:r>
      <w:r>
        <w:fldChar w:fldCharType="begin"/>
      </w:r>
      <w:r>
        <w:instrText xml:space="preserve"> PAGEREF _Toc21343531 \h </w:instrText>
      </w:r>
      <w:r>
        <w:fldChar w:fldCharType="separate"/>
      </w:r>
      <w:r>
        <w:t>9</w:t>
      </w:r>
      <w:r>
        <w:fldChar w:fldCharType="end"/>
      </w:r>
    </w:p>
    <w:p w:rsidR="002D012B" w:rsidRPr="002D012B" w:rsidRDefault="002D012B">
      <w:pPr>
        <w:pStyle w:val="TOC3"/>
        <w:rPr>
          <w:rFonts w:ascii="Calibri" w:hAnsi="Calibri"/>
          <w:sz w:val="22"/>
          <w:szCs w:val="22"/>
          <w:lang w:eastAsia="en-GB"/>
        </w:rPr>
      </w:pPr>
      <w:r>
        <w:t>4.2.1</w:t>
      </w:r>
      <w:r w:rsidRPr="002D012B">
        <w:rPr>
          <w:rFonts w:ascii="Calibri" w:hAnsi="Calibri"/>
          <w:sz w:val="22"/>
          <w:szCs w:val="22"/>
          <w:lang w:eastAsia="en-GB"/>
        </w:rPr>
        <w:tab/>
      </w:r>
      <w:r>
        <w:t>Model #A: Security parameters stored only in the ARPF</w:t>
      </w:r>
      <w:r>
        <w:tab/>
      </w:r>
      <w:r>
        <w:fldChar w:fldCharType="begin"/>
      </w:r>
      <w:r>
        <w:instrText xml:space="preserve"> PAGEREF _Toc21343532 \h </w:instrText>
      </w:r>
      <w:r>
        <w:fldChar w:fldCharType="separate"/>
      </w:r>
      <w:r>
        <w:t>9</w:t>
      </w:r>
      <w:r>
        <w:fldChar w:fldCharType="end"/>
      </w:r>
    </w:p>
    <w:p w:rsidR="002D012B" w:rsidRPr="002D012B" w:rsidRDefault="002D012B">
      <w:pPr>
        <w:pStyle w:val="TOC3"/>
        <w:rPr>
          <w:rFonts w:ascii="Calibri" w:hAnsi="Calibri"/>
          <w:sz w:val="22"/>
          <w:szCs w:val="22"/>
          <w:lang w:eastAsia="en-GB"/>
        </w:rPr>
      </w:pPr>
      <w:r>
        <w:t>4.2.2</w:t>
      </w:r>
      <w:r w:rsidRPr="002D012B">
        <w:rPr>
          <w:rFonts w:ascii="Calibri" w:hAnsi="Calibri"/>
          <w:sz w:val="22"/>
          <w:szCs w:val="22"/>
          <w:lang w:eastAsia="en-GB"/>
        </w:rPr>
        <w:tab/>
      </w:r>
      <w:r>
        <w:t>Model #B: Security parameters stored only in the UDR</w:t>
      </w:r>
      <w:r>
        <w:tab/>
      </w:r>
      <w:r>
        <w:fldChar w:fldCharType="begin"/>
      </w:r>
      <w:r>
        <w:instrText xml:space="preserve"> PAGEREF _Toc21343533 \h </w:instrText>
      </w:r>
      <w:r>
        <w:fldChar w:fldCharType="separate"/>
      </w:r>
      <w:r>
        <w:t>9</w:t>
      </w:r>
      <w:r>
        <w:fldChar w:fldCharType="end"/>
      </w:r>
    </w:p>
    <w:p w:rsidR="002D012B" w:rsidRPr="002D012B" w:rsidRDefault="002D012B">
      <w:pPr>
        <w:pStyle w:val="TOC3"/>
        <w:rPr>
          <w:rFonts w:ascii="Calibri" w:hAnsi="Calibri"/>
          <w:sz w:val="22"/>
          <w:szCs w:val="22"/>
          <w:lang w:eastAsia="en-GB"/>
        </w:rPr>
      </w:pPr>
      <w:r>
        <w:t>4.2.3</w:t>
      </w:r>
      <w:r w:rsidRPr="002D012B">
        <w:rPr>
          <w:rFonts w:ascii="Calibri" w:hAnsi="Calibri"/>
          <w:sz w:val="22"/>
          <w:szCs w:val="22"/>
          <w:lang w:eastAsia="en-GB"/>
        </w:rPr>
        <w:tab/>
      </w:r>
      <w:r>
        <w:t>Model #C: Security parameters stored both in the ARPF and the UDR</w:t>
      </w:r>
      <w:r>
        <w:tab/>
      </w:r>
      <w:r>
        <w:fldChar w:fldCharType="begin"/>
      </w:r>
      <w:r>
        <w:instrText xml:space="preserve"> PAGEREF _Toc21343534 \h </w:instrText>
      </w:r>
      <w:r>
        <w:fldChar w:fldCharType="separate"/>
      </w:r>
      <w:r>
        <w:t>9</w:t>
      </w:r>
      <w:r>
        <w:fldChar w:fldCharType="end"/>
      </w:r>
    </w:p>
    <w:p w:rsidR="002D012B" w:rsidRPr="002D012B" w:rsidRDefault="002D012B">
      <w:pPr>
        <w:pStyle w:val="TOC2"/>
        <w:rPr>
          <w:rFonts w:ascii="Calibri" w:hAnsi="Calibri"/>
          <w:sz w:val="22"/>
          <w:szCs w:val="22"/>
          <w:lang w:eastAsia="en-GB"/>
        </w:rPr>
      </w:pPr>
      <w:r>
        <w:t>4.3</w:t>
      </w:r>
      <w:r w:rsidRPr="002D012B">
        <w:rPr>
          <w:rFonts w:ascii="Calibri" w:hAnsi="Calibri"/>
          <w:sz w:val="22"/>
          <w:szCs w:val="22"/>
          <w:lang w:eastAsia="en-GB"/>
        </w:rPr>
        <w:tab/>
      </w:r>
      <w:r>
        <w:t>Primary Authentication</w:t>
      </w:r>
      <w:r>
        <w:tab/>
      </w:r>
      <w:r>
        <w:fldChar w:fldCharType="begin"/>
      </w:r>
      <w:r>
        <w:instrText xml:space="preserve"> PAGEREF _Toc21343535 \h </w:instrText>
      </w:r>
      <w:r>
        <w:fldChar w:fldCharType="separate"/>
      </w:r>
      <w:r>
        <w:t>9</w:t>
      </w:r>
      <w:r>
        <w:fldChar w:fldCharType="end"/>
      </w:r>
    </w:p>
    <w:p w:rsidR="002D012B" w:rsidRPr="002D012B" w:rsidRDefault="002D012B">
      <w:pPr>
        <w:pStyle w:val="TOC2"/>
        <w:rPr>
          <w:rFonts w:ascii="Calibri" w:hAnsi="Calibri"/>
          <w:sz w:val="22"/>
          <w:szCs w:val="22"/>
          <w:lang w:eastAsia="en-GB"/>
        </w:rPr>
      </w:pPr>
      <w:r>
        <w:t>4.4</w:t>
      </w:r>
      <w:r w:rsidRPr="002D012B">
        <w:rPr>
          <w:rFonts w:ascii="Calibri" w:hAnsi="Calibri"/>
          <w:sz w:val="22"/>
          <w:szCs w:val="22"/>
          <w:lang w:eastAsia="en-GB"/>
        </w:rPr>
        <w:tab/>
      </w:r>
      <w:r>
        <w:t>Secondary Authentication</w:t>
      </w:r>
      <w:r>
        <w:tab/>
      </w:r>
      <w:r>
        <w:fldChar w:fldCharType="begin"/>
      </w:r>
      <w:r>
        <w:instrText xml:space="preserve"> PAGEREF _Toc21343536 \h </w:instrText>
      </w:r>
      <w:r>
        <w:fldChar w:fldCharType="separate"/>
      </w:r>
      <w:r>
        <w:t>9</w:t>
      </w:r>
      <w:r>
        <w:fldChar w:fldCharType="end"/>
      </w:r>
    </w:p>
    <w:p w:rsidR="002D012B" w:rsidRPr="002D012B" w:rsidRDefault="002D012B">
      <w:pPr>
        <w:pStyle w:val="TOC2"/>
        <w:rPr>
          <w:rFonts w:ascii="Calibri" w:hAnsi="Calibri"/>
          <w:sz w:val="22"/>
          <w:szCs w:val="22"/>
          <w:lang w:eastAsia="en-GB"/>
        </w:rPr>
      </w:pPr>
      <w:r>
        <w:t>4.5</w:t>
      </w:r>
      <w:r w:rsidRPr="002D012B">
        <w:rPr>
          <w:rFonts w:ascii="Calibri" w:hAnsi="Calibri"/>
          <w:sz w:val="22"/>
          <w:szCs w:val="22"/>
          <w:lang w:eastAsia="en-GB"/>
        </w:rPr>
        <w:tab/>
      </w:r>
      <w:r>
        <w:t>Privacy</w:t>
      </w:r>
      <w:r>
        <w:tab/>
      </w:r>
      <w:r>
        <w:fldChar w:fldCharType="begin"/>
      </w:r>
      <w:r>
        <w:instrText xml:space="preserve"> PAGEREF _Toc21343537 \h </w:instrText>
      </w:r>
      <w:r>
        <w:fldChar w:fldCharType="separate"/>
      </w:r>
      <w:r>
        <w:t>9</w:t>
      </w:r>
      <w:r>
        <w:fldChar w:fldCharType="end"/>
      </w:r>
    </w:p>
    <w:p w:rsidR="002D012B" w:rsidRPr="002D012B" w:rsidRDefault="002D012B">
      <w:pPr>
        <w:pStyle w:val="TOC1"/>
        <w:rPr>
          <w:rFonts w:ascii="Calibri" w:hAnsi="Calibri"/>
          <w:szCs w:val="22"/>
          <w:lang w:eastAsia="en-GB"/>
        </w:rPr>
      </w:pPr>
      <w:r>
        <w:t>5</w:t>
      </w:r>
      <w:r w:rsidRPr="002D012B">
        <w:rPr>
          <w:rFonts w:ascii="Calibri" w:hAnsi="Calibri"/>
          <w:szCs w:val="22"/>
          <w:lang w:eastAsia="en-GB"/>
        </w:rPr>
        <w:tab/>
      </w:r>
      <w:r>
        <w:t>Parameters relevant to securing 5G communication</w:t>
      </w:r>
      <w:r>
        <w:tab/>
      </w:r>
      <w:r>
        <w:fldChar w:fldCharType="begin"/>
      </w:r>
      <w:r>
        <w:instrText xml:space="preserve"> PAGEREF _Toc21343538 \h </w:instrText>
      </w:r>
      <w:r>
        <w:fldChar w:fldCharType="separate"/>
      </w:r>
      <w:r>
        <w:t>10</w:t>
      </w:r>
      <w:r>
        <w:fldChar w:fldCharType="end"/>
      </w:r>
    </w:p>
    <w:p w:rsidR="002D012B" w:rsidRPr="002D012B" w:rsidRDefault="002D012B">
      <w:pPr>
        <w:pStyle w:val="TOC2"/>
        <w:rPr>
          <w:rFonts w:ascii="Calibri" w:hAnsi="Calibri"/>
          <w:sz w:val="22"/>
          <w:szCs w:val="22"/>
          <w:lang w:eastAsia="en-GB"/>
        </w:rPr>
      </w:pPr>
      <w:r>
        <w:t>5.1</w:t>
      </w:r>
      <w:r w:rsidRPr="002D012B">
        <w:rPr>
          <w:rFonts w:ascii="Calibri" w:hAnsi="Calibri"/>
          <w:sz w:val="22"/>
          <w:szCs w:val="22"/>
          <w:lang w:eastAsia="en-GB"/>
        </w:rPr>
        <w:tab/>
      </w:r>
      <w:r>
        <w:t>Overview</w:t>
      </w:r>
      <w:r>
        <w:tab/>
      </w:r>
      <w:r>
        <w:fldChar w:fldCharType="begin"/>
      </w:r>
      <w:r>
        <w:instrText xml:space="preserve"> PAGEREF _Toc21343539 \h </w:instrText>
      </w:r>
      <w:r>
        <w:fldChar w:fldCharType="separate"/>
      </w:r>
      <w:r>
        <w:t>10</w:t>
      </w:r>
      <w:r>
        <w:fldChar w:fldCharType="end"/>
      </w:r>
    </w:p>
    <w:p w:rsidR="002D012B" w:rsidRPr="002D012B" w:rsidRDefault="002D012B">
      <w:pPr>
        <w:pStyle w:val="TOC2"/>
        <w:rPr>
          <w:rFonts w:ascii="Calibri" w:hAnsi="Calibri"/>
          <w:sz w:val="22"/>
          <w:szCs w:val="22"/>
          <w:lang w:eastAsia="en-GB"/>
        </w:rPr>
      </w:pPr>
      <w:r>
        <w:t>5.2</w:t>
      </w:r>
      <w:r w:rsidRPr="002D012B">
        <w:rPr>
          <w:rFonts w:ascii="Calibri" w:hAnsi="Calibri"/>
          <w:sz w:val="22"/>
          <w:szCs w:val="22"/>
          <w:lang w:eastAsia="en-GB"/>
        </w:rPr>
        <w:tab/>
      </w:r>
      <w:r>
        <w:t>Milenage AKA authentication</w:t>
      </w:r>
      <w:r>
        <w:tab/>
      </w:r>
      <w:r>
        <w:fldChar w:fldCharType="begin"/>
      </w:r>
      <w:r>
        <w:instrText xml:space="preserve"> PAGEREF _Toc21343540 \h </w:instrText>
      </w:r>
      <w:r>
        <w:fldChar w:fldCharType="separate"/>
      </w:r>
      <w:r>
        <w:t>10</w:t>
      </w:r>
      <w:r>
        <w:fldChar w:fldCharType="end"/>
      </w:r>
    </w:p>
    <w:p w:rsidR="002D012B" w:rsidRPr="002D012B" w:rsidRDefault="002D012B">
      <w:pPr>
        <w:pStyle w:val="TOC2"/>
        <w:rPr>
          <w:rFonts w:ascii="Calibri" w:hAnsi="Calibri"/>
          <w:sz w:val="22"/>
          <w:szCs w:val="22"/>
          <w:lang w:eastAsia="en-GB"/>
        </w:rPr>
      </w:pPr>
      <w:r>
        <w:t>5.3</w:t>
      </w:r>
      <w:r w:rsidRPr="002D012B">
        <w:rPr>
          <w:rFonts w:ascii="Calibri" w:hAnsi="Calibri"/>
          <w:sz w:val="22"/>
          <w:szCs w:val="22"/>
          <w:lang w:eastAsia="en-GB"/>
        </w:rPr>
        <w:tab/>
      </w:r>
      <w:r>
        <w:t>TUAK AKA authentication</w:t>
      </w:r>
      <w:r>
        <w:tab/>
      </w:r>
      <w:r>
        <w:fldChar w:fldCharType="begin"/>
      </w:r>
      <w:r>
        <w:instrText xml:space="preserve"> PAGEREF _Toc21343541 \h </w:instrText>
      </w:r>
      <w:r>
        <w:fldChar w:fldCharType="separate"/>
      </w:r>
      <w:r>
        <w:t>10</w:t>
      </w:r>
      <w:r>
        <w:fldChar w:fldCharType="end"/>
      </w:r>
    </w:p>
    <w:p w:rsidR="002D012B" w:rsidRPr="002D012B" w:rsidRDefault="002D012B">
      <w:pPr>
        <w:pStyle w:val="TOC2"/>
        <w:rPr>
          <w:rFonts w:ascii="Calibri" w:hAnsi="Calibri"/>
          <w:sz w:val="22"/>
          <w:szCs w:val="22"/>
          <w:lang w:eastAsia="en-GB"/>
        </w:rPr>
      </w:pPr>
      <w:r>
        <w:t>5.4</w:t>
      </w:r>
      <w:r w:rsidRPr="002D012B">
        <w:rPr>
          <w:rFonts w:ascii="Calibri" w:hAnsi="Calibri"/>
          <w:sz w:val="22"/>
          <w:szCs w:val="22"/>
          <w:lang w:eastAsia="en-GB"/>
        </w:rPr>
        <w:tab/>
      </w:r>
      <w:r>
        <w:t>EAP methods for authentication</w:t>
      </w:r>
      <w:r>
        <w:tab/>
      </w:r>
      <w:r>
        <w:fldChar w:fldCharType="begin"/>
      </w:r>
      <w:r>
        <w:instrText xml:space="preserve"> PAGEREF _Toc21343542 \h </w:instrText>
      </w:r>
      <w:r>
        <w:fldChar w:fldCharType="separate"/>
      </w:r>
      <w:r>
        <w:t>10</w:t>
      </w:r>
      <w:r>
        <w:fldChar w:fldCharType="end"/>
      </w:r>
    </w:p>
    <w:p w:rsidR="002D012B" w:rsidRPr="002D012B" w:rsidRDefault="002D012B">
      <w:pPr>
        <w:pStyle w:val="TOC2"/>
        <w:rPr>
          <w:rFonts w:ascii="Calibri" w:hAnsi="Calibri"/>
          <w:sz w:val="22"/>
          <w:szCs w:val="22"/>
          <w:lang w:eastAsia="en-GB"/>
        </w:rPr>
      </w:pPr>
      <w:r>
        <w:t>5.5</w:t>
      </w:r>
      <w:r w:rsidRPr="002D012B">
        <w:rPr>
          <w:rFonts w:ascii="Calibri" w:hAnsi="Calibri"/>
          <w:sz w:val="22"/>
          <w:szCs w:val="22"/>
          <w:lang w:eastAsia="en-GB"/>
        </w:rPr>
        <w:tab/>
      </w:r>
      <w:r>
        <w:t>Proprietary authentication algorithms</w:t>
      </w:r>
      <w:r>
        <w:tab/>
      </w:r>
      <w:r>
        <w:fldChar w:fldCharType="begin"/>
      </w:r>
      <w:r>
        <w:instrText xml:space="preserve"> PAGEREF _Toc21343543 \h </w:instrText>
      </w:r>
      <w:r>
        <w:fldChar w:fldCharType="separate"/>
      </w:r>
      <w:r>
        <w:t>10</w:t>
      </w:r>
      <w:r>
        <w:fldChar w:fldCharType="end"/>
      </w:r>
    </w:p>
    <w:p w:rsidR="002D012B" w:rsidRPr="002D012B" w:rsidRDefault="002D012B">
      <w:pPr>
        <w:pStyle w:val="TOC2"/>
        <w:rPr>
          <w:rFonts w:ascii="Calibri" w:hAnsi="Calibri"/>
          <w:sz w:val="22"/>
          <w:szCs w:val="22"/>
          <w:lang w:eastAsia="en-GB"/>
        </w:rPr>
      </w:pPr>
      <w:r>
        <w:t>5.6</w:t>
      </w:r>
      <w:r w:rsidRPr="002D012B">
        <w:rPr>
          <w:rFonts w:ascii="Calibri" w:hAnsi="Calibri"/>
          <w:sz w:val="22"/>
          <w:szCs w:val="22"/>
          <w:lang w:eastAsia="en-GB"/>
        </w:rPr>
        <w:tab/>
      </w:r>
      <w:r>
        <w:t>AMF related parameters</w:t>
      </w:r>
      <w:r>
        <w:tab/>
      </w:r>
      <w:r>
        <w:fldChar w:fldCharType="begin"/>
      </w:r>
      <w:r>
        <w:instrText xml:space="preserve"> PAGEREF _Toc21343544 \h </w:instrText>
      </w:r>
      <w:r>
        <w:fldChar w:fldCharType="separate"/>
      </w:r>
      <w:r>
        <w:t>10</w:t>
      </w:r>
      <w:r>
        <w:fldChar w:fldCharType="end"/>
      </w:r>
    </w:p>
    <w:p w:rsidR="002D012B" w:rsidRPr="002D012B" w:rsidRDefault="002D012B">
      <w:pPr>
        <w:pStyle w:val="TOC2"/>
        <w:rPr>
          <w:rFonts w:ascii="Calibri" w:hAnsi="Calibri"/>
          <w:sz w:val="22"/>
          <w:szCs w:val="22"/>
          <w:lang w:eastAsia="en-GB"/>
        </w:rPr>
      </w:pPr>
      <w:r>
        <w:t>5.7</w:t>
      </w:r>
      <w:r w:rsidRPr="002D012B">
        <w:rPr>
          <w:rFonts w:ascii="Calibri" w:hAnsi="Calibri"/>
          <w:sz w:val="22"/>
          <w:szCs w:val="22"/>
          <w:lang w:eastAsia="en-GB"/>
        </w:rPr>
        <w:tab/>
      </w:r>
      <w:r>
        <w:t>Counter related parameters</w:t>
      </w:r>
      <w:r>
        <w:tab/>
      </w:r>
      <w:r>
        <w:fldChar w:fldCharType="begin"/>
      </w:r>
      <w:r>
        <w:instrText xml:space="preserve"> PAGEREF _Toc21343545 \h </w:instrText>
      </w:r>
      <w:r>
        <w:fldChar w:fldCharType="separate"/>
      </w:r>
      <w:r>
        <w:t>10</w:t>
      </w:r>
      <w:r>
        <w:fldChar w:fldCharType="end"/>
      </w:r>
    </w:p>
    <w:p w:rsidR="002D012B" w:rsidRPr="002D012B" w:rsidRDefault="002D012B">
      <w:pPr>
        <w:pStyle w:val="TOC1"/>
        <w:rPr>
          <w:rFonts w:ascii="Calibri" w:hAnsi="Calibri"/>
          <w:szCs w:val="22"/>
          <w:lang w:eastAsia="en-GB"/>
        </w:rPr>
      </w:pPr>
      <w:r>
        <w:t>6.</w:t>
      </w:r>
      <w:r w:rsidRPr="002D012B">
        <w:rPr>
          <w:rFonts w:ascii="Calibri" w:hAnsi="Calibri"/>
          <w:szCs w:val="22"/>
          <w:lang w:eastAsia="en-GB"/>
        </w:rPr>
        <w:tab/>
      </w:r>
      <w:r>
        <w:t>Key Issues</w:t>
      </w:r>
      <w:r>
        <w:tab/>
      </w:r>
      <w:r>
        <w:fldChar w:fldCharType="begin"/>
      </w:r>
      <w:r>
        <w:instrText xml:space="preserve"> PAGEREF _Toc21343546 \h </w:instrText>
      </w:r>
      <w:r>
        <w:fldChar w:fldCharType="separate"/>
      </w:r>
      <w:r>
        <w:t>10</w:t>
      </w:r>
      <w:r>
        <w:fldChar w:fldCharType="end"/>
      </w:r>
    </w:p>
    <w:p w:rsidR="002D012B" w:rsidRPr="002D012B" w:rsidRDefault="002D012B">
      <w:pPr>
        <w:pStyle w:val="TOC2"/>
        <w:rPr>
          <w:rFonts w:ascii="Calibri" w:hAnsi="Calibri"/>
          <w:sz w:val="22"/>
          <w:szCs w:val="22"/>
          <w:lang w:eastAsia="en-GB"/>
        </w:rPr>
      </w:pPr>
      <w:r>
        <w:t>6.x</w:t>
      </w:r>
      <w:r w:rsidRPr="002D012B">
        <w:rPr>
          <w:rFonts w:ascii="Calibri" w:hAnsi="Calibri"/>
          <w:sz w:val="22"/>
          <w:szCs w:val="22"/>
          <w:lang w:eastAsia="en-GB"/>
        </w:rPr>
        <w:tab/>
      </w:r>
      <w:r>
        <w:t>Key Issue #&lt;X&gt;: &lt;Issue Title&gt;</w:t>
      </w:r>
      <w:r>
        <w:tab/>
      </w:r>
      <w:r>
        <w:fldChar w:fldCharType="begin"/>
      </w:r>
      <w:r>
        <w:instrText xml:space="preserve"> PAGEREF _Toc21343547 \h </w:instrText>
      </w:r>
      <w:r>
        <w:fldChar w:fldCharType="separate"/>
      </w:r>
      <w:r>
        <w:t>10</w:t>
      </w:r>
      <w:r>
        <w:fldChar w:fldCharType="end"/>
      </w:r>
    </w:p>
    <w:p w:rsidR="002D012B" w:rsidRPr="002D012B" w:rsidRDefault="002D012B">
      <w:pPr>
        <w:pStyle w:val="TOC3"/>
        <w:rPr>
          <w:rFonts w:ascii="Calibri" w:hAnsi="Calibri"/>
          <w:sz w:val="22"/>
          <w:szCs w:val="22"/>
          <w:lang w:eastAsia="en-GB"/>
        </w:rPr>
      </w:pPr>
      <w:r>
        <w:t>6.x.1</w:t>
      </w:r>
      <w:r w:rsidRPr="002D012B">
        <w:rPr>
          <w:rFonts w:ascii="Calibri" w:hAnsi="Calibri"/>
          <w:sz w:val="22"/>
          <w:szCs w:val="22"/>
          <w:lang w:eastAsia="en-GB"/>
        </w:rPr>
        <w:tab/>
      </w:r>
      <w:r>
        <w:t>Key issue details</w:t>
      </w:r>
      <w:r>
        <w:tab/>
      </w:r>
      <w:r>
        <w:fldChar w:fldCharType="begin"/>
      </w:r>
      <w:r>
        <w:instrText xml:space="preserve"> PAGEREF _Toc21343548 \h </w:instrText>
      </w:r>
      <w:r>
        <w:fldChar w:fldCharType="separate"/>
      </w:r>
      <w:r>
        <w:t>10</w:t>
      </w:r>
      <w:r>
        <w:fldChar w:fldCharType="end"/>
      </w:r>
    </w:p>
    <w:p w:rsidR="002D012B" w:rsidRPr="002D012B" w:rsidRDefault="002D012B">
      <w:pPr>
        <w:pStyle w:val="TOC3"/>
        <w:rPr>
          <w:rFonts w:ascii="Calibri" w:hAnsi="Calibri"/>
          <w:sz w:val="22"/>
          <w:szCs w:val="22"/>
          <w:lang w:eastAsia="en-GB"/>
        </w:rPr>
      </w:pPr>
      <w:r>
        <w:t>6.x.2</w:t>
      </w:r>
      <w:r w:rsidRPr="002D012B">
        <w:rPr>
          <w:rFonts w:ascii="Calibri" w:hAnsi="Calibri"/>
          <w:sz w:val="22"/>
          <w:szCs w:val="22"/>
          <w:lang w:eastAsia="en-GB"/>
        </w:rPr>
        <w:tab/>
      </w:r>
      <w:r>
        <w:t>Security threats</w:t>
      </w:r>
      <w:r>
        <w:tab/>
      </w:r>
      <w:r>
        <w:fldChar w:fldCharType="begin"/>
      </w:r>
      <w:r>
        <w:instrText xml:space="preserve"> PAGEREF _Toc21343549 \h </w:instrText>
      </w:r>
      <w:r>
        <w:fldChar w:fldCharType="separate"/>
      </w:r>
      <w:r>
        <w:t>11</w:t>
      </w:r>
      <w:r>
        <w:fldChar w:fldCharType="end"/>
      </w:r>
    </w:p>
    <w:p w:rsidR="002D012B" w:rsidRPr="002D012B" w:rsidRDefault="002D012B">
      <w:pPr>
        <w:pStyle w:val="TOC3"/>
        <w:rPr>
          <w:rFonts w:ascii="Calibri" w:hAnsi="Calibri"/>
          <w:sz w:val="22"/>
          <w:szCs w:val="22"/>
          <w:lang w:eastAsia="en-GB"/>
        </w:rPr>
      </w:pPr>
      <w:r>
        <w:t>6.x.3</w:t>
      </w:r>
      <w:r w:rsidRPr="002D012B">
        <w:rPr>
          <w:rFonts w:ascii="Calibri" w:hAnsi="Calibri"/>
          <w:sz w:val="22"/>
          <w:szCs w:val="22"/>
          <w:lang w:eastAsia="en-GB"/>
        </w:rPr>
        <w:tab/>
      </w:r>
      <w:r>
        <w:t>Potential security requirements</w:t>
      </w:r>
      <w:r>
        <w:tab/>
      </w:r>
      <w:r>
        <w:fldChar w:fldCharType="begin"/>
      </w:r>
      <w:r>
        <w:instrText xml:space="preserve"> PAGEREF _Toc21343550 \h </w:instrText>
      </w:r>
      <w:r>
        <w:fldChar w:fldCharType="separate"/>
      </w:r>
      <w:r>
        <w:t>11</w:t>
      </w:r>
      <w:r>
        <w:fldChar w:fldCharType="end"/>
      </w:r>
    </w:p>
    <w:p w:rsidR="002D012B" w:rsidRPr="002D012B" w:rsidRDefault="002D012B">
      <w:pPr>
        <w:pStyle w:val="TOC1"/>
        <w:rPr>
          <w:rFonts w:ascii="Calibri" w:hAnsi="Calibri"/>
          <w:szCs w:val="22"/>
          <w:lang w:eastAsia="en-GB"/>
        </w:rPr>
      </w:pPr>
      <w:r>
        <w:t>7</w:t>
      </w:r>
      <w:r w:rsidRPr="002D012B">
        <w:rPr>
          <w:rFonts w:ascii="Calibri" w:hAnsi="Calibri"/>
          <w:szCs w:val="22"/>
          <w:lang w:eastAsia="en-GB"/>
        </w:rPr>
        <w:tab/>
      </w:r>
      <w:r>
        <w:t>Solutions</w:t>
      </w:r>
      <w:r>
        <w:tab/>
      </w:r>
      <w:r>
        <w:fldChar w:fldCharType="begin"/>
      </w:r>
      <w:r>
        <w:instrText xml:space="preserve"> PAGEREF _Toc21343551 \h </w:instrText>
      </w:r>
      <w:r>
        <w:fldChar w:fldCharType="separate"/>
      </w:r>
      <w:r>
        <w:t>11</w:t>
      </w:r>
      <w:r>
        <w:fldChar w:fldCharType="end"/>
      </w:r>
    </w:p>
    <w:p w:rsidR="002D012B" w:rsidRPr="002D012B" w:rsidRDefault="002D012B">
      <w:pPr>
        <w:pStyle w:val="TOC2"/>
        <w:rPr>
          <w:rFonts w:ascii="Calibri" w:hAnsi="Calibri"/>
          <w:sz w:val="22"/>
          <w:szCs w:val="22"/>
          <w:lang w:eastAsia="en-GB"/>
        </w:rPr>
      </w:pPr>
      <w:r>
        <w:t>7.x</w:t>
      </w:r>
      <w:r w:rsidRPr="002D012B">
        <w:rPr>
          <w:rFonts w:ascii="Calibri" w:hAnsi="Calibri"/>
          <w:sz w:val="22"/>
          <w:szCs w:val="22"/>
          <w:lang w:eastAsia="en-GB"/>
        </w:rPr>
        <w:tab/>
      </w:r>
      <w:r>
        <w:t>Solution #&lt;x&gt;: &lt;Solution Title&gt;</w:t>
      </w:r>
      <w:r>
        <w:tab/>
      </w:r>
      <w:r>
        <w:fldChar w:fldCharType="begin"/>
      </w:r>
      <w:r>
        <w:instrText xml:space="preserve"> PAGEREF _Toc21343552 \h </w:instrText>
      </w:r>
      <w:r>
        <w:fldChar w:fldCharType="separate"/>
      </w:r>
      <w:r>
        <w:t>11</w:t>
      </w:r>
      <w:r>
        <w:fldChar w:fldCharType="end"/>
      </w:r>
    </w:p>
    <w:p w:rsidR="002D012B" w:rsidRPr="002D012B" w:rsidRDefault="002D012B">
      <w:pPr>
        <w:pStyle w:val="TOC3"/>
        <w:rPr>
          <w:rFonts w:ascii="Calibri" w:hAnsi="Calibri"/>
          <w:sz w:val="22"/>
          <w:szCs w:val="22"/>
          <w:lang w:eastAsia="en-GB"/>
        </w:rPr>
      </w:pPr>
      <w:r>
        <w:t>7.x.1</w:t>
      </w:r>
      <w:r w:rsidRPr="002D012B">
        <w:rPr>
          <w:rFonts w:ascii="Calibri" w:hAnsi="Calibri"/>
          <w:sz w:val="22"/>
          <w:szCs w:val="22"/>
          <w:lang w:eastAsia="en-GB"/>
        </w:rPr>
        <w:tab/>
      </w:r>
      <w:r>
        <w:t>Introduction</w:t>
      </w:r>
      <w:r>
        <w:tab/>
      </w:r>
      <w:r>
        <w:fldChar w:fldCharType="begin"/>
      </w:r>
      <w:r>
        <w:instrText xml:space="preserve"> PAGEREF _Toc21343553 \h </w:instrText>
      </w:r>
      <w:r>
        <w:fldChar w:fldCharType="separate"/>
      </w:r>
      <w:r>
        <w:t>11</w:t>
      </w:r>
      <w:r>
        <w:fldChar w:fldCharType="end"/>
      </w:r>
    </w:p>
    <w:p w:rsidR="002D012B" w:rsidRPr="002D012B" w:rsidRDefault="002D012B">
      <w:pPr>
        <w:pStyle w:val="TOC3"/>
        <w:rPr>
          <w:rFonts w:ascii="Calibri" w:hAnsi="Calibri"/>
          <w:sz w:val="22"/>
          <w:szCs w:val="22"/>
          <w:lang w:eastAsia="en-GB"/>
        </w:rPr>
      </w:pPr>
      <w:r>
        <w:t>7.x.2</w:t>
      </w:r>
      <w:r w:rsidRPr="002D012B">
        <w:rPr>
          <w:rFonts w:ascii="Calibri" w:hAnsi="Calibri"/>
          <w:sz w:val="22"/>
          <w:szCs w:val="22"/>
          <w:lang w:eastAsia="en-GB"/>
        </w:rPr>
        <w:tab/>
      </w:r>
      <w:r>
        <w:t>Solution details</w:t>
      </w:r>
      <w:r>
        <w:tab/>
      </w:r>
      <w:r>
        <w:fldChar w:fldCharType="begin"/>
      </w:r>
      <w:r>
        <w:instrText xml:space="preserve"> PAGEREF _Toc21343554 \h </w:instrText>
      </w:r>
      <w:r>
        <w:fldChar w:fldCharType="separate"/>
      </w:r>
      <w:r>
        <w:t>11</w:t>
      </w:r>
      <w:r>
        <w:fldChar w:fldCharType="end"/>
      </w:r>
    </w:p>
    <w:p w:rsidR="002D012B" w:rsidRPr="002D012B" w:rsidRDefault="002D012B">
      <w:pPr>
        <w:pStyle w:val="TOC3"/>
        <w:rPr>
          <w:rFonts w:ascii="Calibri" w:hAnsi="Calibri"/>
          <w:sz w:val="22"/>
          <w:szCs w:val="22"/>
          <w:lang w:eastAsia="en-GB"/>
        </w:rPr>
      </w:pPr>
      <w:r>
        <w:t>7.x.3</w:t>
      </w:r>
      <w:r w:rsidRPr="002D012B">
        <w:rPr>
          <w:rFonts w:ascii="Calibri" w:hAnsi="Calibri"/>
          <w:sz w:val="22"/>
          <w:szCs w:val="22"/>
          <w:lang w:eastAsia="en-GB"/>
        </w:rPr>
        <w:tab/>
      </w:r>
      <w:r>
        <w:t>Evaluation</w:t>
      </w:r>
      <w:r>
        <w:tab/>
      </w:r>
      <w:r>
        <w:fldChar w:fldCharType="begin"/>
      </w:r>
      <w:r>
        <w:instrText xml:space="preserve"> PAGEREF _Toc21343555 \h </w:instrText>
      </w:r>
      <w:r>
        <w:fldChar w:fldCharType="separate"/>
      </w:r>
      <w:r>
        <w:t>11</w:t>
      </w:r>
      <w:r>
        <w:fldChar w:fldCharType="end"/>
      </w:r>
    </w:p>
    <w:p w:rsidR="002D012B" w:rsidRPr="002D012B" w:rsidRDefault="002D012B">
      <w:pPr>
        <w:pStyle w:val="TOC1"/>
        <w:rPr>
          <w:rFonts w:ascii="Calibri" w:hAnsi="Calibri"/>
          <w:szCs w:val="22"/>
          <w:lang w:eastAsia="en-GB"/>
        </w:rPr>
      </w:pPr>
      <w:r>
        <w:t>8 Conclusions</w:t>
      </w:r>
      <w:r>
        <w:tab/>
      </w:r>
      <w:r>
        <w:fldChar w:fldCharType="begin"/>
      </w:r>
      <w:r>
        <w:instrText xml:space="preserve"> PAGEREF _Toc21343556 \h </w:instrText>
      </w:r>
      <w:r>
        <w:fldChar w:fldCharType="separate"/>
      </w:r>
      <w:r>
        <w:t>11</w:t>
      </w:r>
      <w:r>
        <w:fldChar w:fldCharType="end"/>
      </w:r>
    </w:p>
    <w:p w:rsidR="002D012B" w:rsidRPr="002D012B" w:rsidRDefault="002D012B">
      <w:pPr>
        <w:pStyle w:val="TOC1"/>
        <w:rPr>
          <w:rFonts w:ascii="Calibri" w:hAnsi="Calibri"/>
          <w:szCs w:val="22"/>
          <w:lang w:eastAsia="en-GB"/>
        </w:rPr>
      </w:pPr>
      <w:r>
        <w:t>Annex &lt;A&gt; (informative): Change history</w:t>
      </w:r>
      <w:r>
        <w:tab/>
      </w:r>
      <w:r>
        <w:fldChar w:fldCharType="begin"/>
      </w:r>
      <w:r>
        <w:instrText xml:space="preserve"> PAGEREF _Toc21343557 \h </w:instrText>
      </w:r>
      <w:r>
        <w:fldChar w:fldCharType="separate"/>
      </w:r>
      <w:r>
        <w:t>11</w:t>
      </w:r>
      <w:r>
        <w:fldChar w:fldCharType="end"/>
      </w:r>
    </w:p>
    <w:p w:rsidR="002D012B" w:rsidRPr="002D012B" w:rsidRDefault="002D012B">
      <w:pPr>
        <w:pStyle w:val="TOC8"/>
        <w:rPr>
          <w:rFonts w:ascii="Calibri" w:hAnsi="Calibri"/>
          <w:b w:val="0"/>
          <w:szCs w:val="22"/>
          <w:lang w:eastAsia="en-GB"/>
        </w:rPr>
      </w:pPr>
      <w:r>
        <w:t>Annex &lt;X&gt; (informative): Change history</w:t>
      </w:r>
      <w:r>
        <w:tab/>
      </w:r>
      <w:r>
        <w:fldChar w:fldCharType="begin"/>
      </w:r>
      <w:r>
        <w:instrText xml:space="preserve"> PAGEREF _Toc21343558 \h </w:instrText>
      </w:r>
      <w:r>
        <w:fldChar w:fldCharType="separate"/>
      </w:r>
      <w:r>
        <w:t>12</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6" w:name="foreword"/>
      <w:bookmarkStart w:id="17" w:name="_Toc21343515"/>
      <w:bookmarkEnd w:id="16"/>
      <w:r w:rsidRPr="004D3578">
        <w:t>Foreword</w:t>
      </w:r>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8" w:name="spectype3"/>
      <w:r w:rsidR="00602AEA" w:rsidRPr="002D012B">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9" w:name="introduction"/>
      <w:bookmarkStart w:id="20" w:name="_Toc21343516"/>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Heading1"/>
      </w:pPr>
      <w:r w:rsidRPr="004D3578">
        <w:br w:type="page"/>
      </w:r>
      <w:bookmarkStart w:id="21" w:name="scope"/>
      <w:bookmarkStart w:id="22" w:name="_Toc21343517"/>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23" w:name="references"/>
      <w:bookmarkStart w:id="24" w:name="_Toc21343518"/>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25" w:name="definitions"/>
      <w:bookmarkStart w:id="26" w:name="_Toc21343519"/>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7" w:name="_Toc21343520"/>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8" w:name="_Toc21343521"/>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9" w:name="_Toc21343522"/>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2D012B" w:rsidRDefault="00080512" w:rsidP="002D012B">
      <w:pPr>
        <w:pStyle w:val="Heading1"/>
      </w:pPr>
      <w:bookmarkStart w:id="30" w:name="clause4"/>
      <w:bookmarkStart w:id="31" w:name="_Toc21343523"/>
      <w:bookmarkEnd w:id="30"/>
      <w:r w:rsidRPr="004D3578">
        <w:t>4</w:t>
      </w:r>
      <w:r w:rsidRPr="004D3578">
        <w:tab/>
      </w:r>
      <w:bookmarkStart w:id="32" w:name="_Toc14183620"/>
      <w:r w:rsidR="002D012B" w:rsidRPr="004D3578">
        <w:t>Introduction</w:t>
      </w:r>
      <w:bookmarkEnd w:id="32"/>
      <w:bookmarkEnd w:id="31"/>
    </w:p>
    <w:p w:rsidR="002D012B" w:rsidRDefault="002D012B" w:rsidP="002D012B">
      <w:r>
        <w:t>The requirements for storage of parameters in the home network, used to secure 3GPP 5G networks and to protect subscribers, has evolved due to the introduction of virtualisation and due to the wider range of authentication mechanism types supported in 5G.</w:t>
      </w:r>
    </w:p>
    <w:p w:rsidR="002D012B" w:rsidRDefault="002D012B" w:rsidP="002D012B">
      <w:r>
        <w:t>In Release 15, the ability to store of various security parameters are standardised for the ARPF and the UDR.  However, the security of this storage and the security related to transporting security parameters from the UDR to the ARPF are not defined.</w:t>
      </w:r>
    </w:p>
    <w:p w:rsidR="002D012B" w:rsidRPr="00B07BF4" w:rsidRDefault="002D012B" w:rsidP="002D012B">
      <w:r>
        <w:t>It is proposed that from Release 16 to specify a more thorough standardisation for the security of 5G security parameters.  This document is the background for these changes.</w:t>
      </w:r>
    </w:p>
    <w:p w:rsidR="002D012B" w:rsidRPr="004D3578" w:rsidRDefault="002D012B" w:rsidP="002D012B">
      <w:pPr>
        <w:pStyle w:val="Heading1"/>
      </w:pPr>
      <w:r w:rsidRPr="004D3578">
        <w:br w:type="page"/>
      </w:r>
      <w:bookmarkStart w:id="33" w:name="_Toc14183621"/>
      <w:bookmarkStart w:id="34" w:name="_Toc21343524"/>
      <w:r w:rsidRPr="004D3578">
        <w:t>1</w:t>
      </w:r>
      <w:r w:rsidRPr="004D3578">
        <w:tab/>
        <w:t>Scope</w:t>
      </w:r>
      <w:bookmarkEnd w:id="33"/>
      <w:bookmarkEnd w:id="34"/>
    </w:p>
    <w:p w:rsidR="002D012B" w:rsidRDefault="002D012B" w:rsidP="002D012B">
      <w:r w:rsidRPr="004D3578">
        <w:t xml:space="preserve">The present document </w:t>
      </w:r>
      <w:r>
        <w:t>details the following:</w:t>
      </w:r>
    </w:p>
    <w:p w:rsidR="002D012B" w:rsidRDefault="002D012B" w:rsidP="002D012B">
      <w:pPr>
        <w:pStyle w:val="B1"/>
      </w:pPr>
      <w:r>
        <w:t>-</w:t>
      </w:r>
      <w:r>
        <w:tab/>
        <w:t>The security assumptions relating to security communication in 5G.</w:t>
      </w:r>
    </w:p>
    <w:p w:rsidR="002D012B" w:rsidRDefault="002D012B" w:rsidP="002D012B">
      <w:pPr>
        <w:pStyle w:val="B1"/>
      </w:pPr>
      <w:r>
        <w:t>-</w:t>
      </w:r>
      <w:r>
        <w:tab/>
        <w:t>The security assumptions related to protecting subscriber privacy.</w:t>
      </w:r>
    </w:p>
    <w:p w:rsidR="002D012B" w:rsidRDefault="002D012B" w:rsidP="002D012B">
      <w:pPr>
        <w:pStyle w:val="B1"/>
      </w:pPr>
      <w:r>
        <w:t>-</w:t>
      </w:r>
      <w:r>
        <w:tab/>
        <w:t>The home network parameters that are relevant to securing the communication in 5G and protecting subscriber privacy.</w:t>
      </w:r>
    </w:p>
    <w:p w:rsidR="002D012B" w:rsidRDefault="002D012B" w:rsidP="002D012B">
      <w:pPr>
        <w:pStyle w:val="B1"/>
      </w:pPr>
      <w:r>
        <w:t>-</w:t>
      </w:r>
      <w:r>
        <w:tab/>
        <w:t>Key Issues, threats and requirements relevant to securing the communication in 5G and protecting subscriber privacy.</w:t>
      </w:r>
    </w:p>
    <w:p w:rsidR="002D012B" w:rsidRDefault="002D012B" w:rsidP="002D012B">
      <w:pPr>
        <w:pStyle w:val="B1"/>
      </w:pPr>
      <w:r>
        <w:t>-</w:t>
      </w:r>
      <w:r>
        <w:tab/>
        <w:t>Solutions that potentially resolve the key issues described.</w:t>
      </w:r>
    </w:p>
    <w:p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rsidR="002D012B" w:rsidRPr="004D3578" w:rsidRDefault="002D012B" w:rsidP="002D012B">
      <w:pPr>
        <w:pStyle w:val="Heading1"/>
      </w:pPr>
      <w:bookmarkStart w:id="35" w:name="_Toc14183622"/>
      <w:bookmarkStart w:id="36" w:name="_Toc21343525"/>
      <w:r w:rsidRPr="004D3578">
        <w:t>2</w:t>
      </w:r>
      <w:r w:rsidRPr="004D3578">
        <w:tab/>
        <w:t>References</w:t>
      </w:r>
      <w:bookmarkEnd w:id="35"/>
      <w:bookmarkEnd w:id="36"/>
    </w:p>
    <w:p w:rsidR="002D012B" w:rsidRPr="004D3578" w:rsidRDefault="002D012B" w:rsidP="002D012B">
      <w:r w:rsidRPr="004D3578">
        <w:t>The following documents contain provisions which, through reference in this text, constitute provisions of the present document.</w:t>
      </w:r>
    </w:p>
    <w:p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rsidR="002D012B" w:rsidRPr="004D3578" w:rsidRDefault="002D012B" w:rsidP="002D012B">
      <w:pPr>
        <w:pStyle w:val="B1"/>
      </w:pPr>
      <w:r>
        <w:t>-</w:t>
      </w:r>
      <w:r>
        <w:tab/>
      </w:r>
      <w:r w:rsidRPr="004D3578">
        <w:t>For a specific reference, subsequent revisions do not apply.</w:t>
      </w:r>
    </w:p>
    <w:p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D012B" w:rsidRPr="004D3578" w:rsidRDefault="002D012B" w:rsidP="002D012B">
      <w:pPr>
        <w:pStyle w:val="EX"/>
      </w:pPr>
      <w:r w:rsidRPr="004D3578">
        <w:t>[1]</w:t>
      </w:r>
      <w:r w:rsidRPr="004D3578">
        <w:tab/>
        <w:t>3GPP TR 21.905: "Vocabulary for 3GPP Specifications".</w:t>
      </w:r>
    </w:p>
    <w:p w:rsidR="002D012B" w:rsidRPr="004D3578" w:rsidRDefault="002D012B" w:rsidP="002D012B">
      <w:pPr>
        <w:pStyle w:val="EX"/>
      </w:pPr>
      <w:r w:rsidRPr="004D3578">
        <w:t>…</w:t>
      </w:r>
    </w:p>
    <w:p w:rsidR="002D012B" w:rsidRPr="004D3578" w:rsidRDefault="002D012B" w:rsidP="002D012B">
      <w:pPr>
        <w:pStyle w:val="EX"/>
      </w:pPr>
      <w:r w:rsidRPr="004D3578">
        <w:t>[x]</w:t>
      </w:r>
      <w:r w:rsidRPr="004D3578">
        <w:tab/>
        <w:t>&lt;doctype&gt; &lt;#&gt;[ ([up to and including]{yyyy[-mm]|V&lt;a[.b[.c]]&gt;}[onwards])]: "&lt;Title&gt;".</w:t>
      </w:r>
    </w:p>
    <w:p w:rsidR="002D012B" w:rsidRPr="004D3578" w:rsidRDefault="002D012B" w:rsidP="002D012B">
      <w:pPr>
        <w:pStyle w:val="Heading1"/>
      </w:pPr>
      <w:bookmarkStart w:id="37" w:name="_Toc14183623"/>
      <w:bookmarkStart w:id="38" w:name="_Toc21343526"/>
      <w:r w:rsidRPr="004D3578">
        <w:t>3</w:t>
      </w:r>
      <w:r w:rsidRPr="004D3578">
        <w:tab/>
        <w:t>Definitions</w:t>
      </w:r>
      <w:r>
        <w:t xml:space="preserve"> of terms, symbols and abbreviations</w:t>
      </w:r>
      <w:bookmarkEnd w:id="37"/>
      <w:bookmarkEnd w:id="38"/>
    </w:p>
    <w:p w:rsidR="002D012B" w:rsidRPr="004D3578" w:rsidRDefault="002D012B" w:rsidP="002D012B">
      <w:pPr>
        <w:pStyle w:val="Heading2"/>
      </w:pPr>
      <w:bookmarkStart w:id="39" w:name="_Toc14183624"/>
      <w:bookmarkStart w:id="40" w:name="_Toc21343527"/>
      <w:r w:rsidRPr="004D3578">
        <w:t>3.1</w:t>
      </w:r>
      <w:r w:rsidRPr="004D3578">
        <w:tab/>
      </w:r>
      <w:r>
        <w:t>Terms</w:t>
      </w:r>
      <w:bookmarkEnd w:id="39"/>
      <w:bookmarkEnd w:id="40"/>
    </w:p>
    <w:p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D012B" w:rsidRPr="004D3578" w:rsidRDefault="002D012B" w:rsidP="002D012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2D012B" w:rsidRPr="004D3578" w:rsidRDefault="002D012B" w:rsidP="002D012B">
      <w:pPr>
        <w:pStyle w:val="Guidance"/>
      </w:pPr>
      <w:r w:rsidRPr="004D3578">
        <w:rPr>
          <w:b/>
        </w:rPr>
        <w:t>&lt;defined term&gt;:</w:t>
      </w:r>
      <w:r w:rsidRPr="004D3578">
        <w:t xml:space="preserve"> &lt;definition&gt;.</w:t>
      </w:r>
    </w:p>
    <w:p w:rsidR="002D012B" w:rsidRPr="004D3578" w:rsidRDefault="002D012B" w:rsidP="002D012B">
      <w:r w:rsidRPr="004D3578">
        <w:rPr>
          <w:b/>
        </w:rPr>
        <w:t>example:</w:t>
      </w:r>
      <w:r w:rsidRPr="004D3578">
        <w:t xml:space="preserve"> text used to clarify abstract rules by applying them literally.</w:t>
      </w:r>
    </w:p>
    <w:p w:rsidR="002D012B" w:rsidRPr="004D3578" w:rsidRDefault="002D012B" w:rsidP="002D012B">
      <w:pPr>
        <w:pStyle w:val="EW"/>
      </w:pPr>
    </w:p>
    <w:p w:rsidR="002D012B" w:rsidRPr="004D3578" w:rsidRDefault="002D012B" w:rsidP="002D012B">
      <w:pPr>
        <w:pStyle w:val="Heading2"/>
      </w:pPr>
      <w:bookmarkStart w:id="41" w:name="_Toc14183625"/>
      <w:bookmarkStart w:id="42" w:name="_Toc21343528"/>
      <w:r>
        <w:t>3.2</w:t>
      </w:r>
      <w:r w:rsidRPr="004D3578">
        <w:tab/>
        <w:t>Abbreviations</w:t>
      </w:r>
      <w:bookmarkEnd w:id="41"/>
      <w:bookmarkEnd w:id="42"/>
    </w:p>
    <w:p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D012B" w:rsidRPr="004D3578" w:rsidRDefault="002D012B" w:rsidP="002D012B">
      <w:pPr>
        <w:pStyle w:val="Guidance"/>
        <w:keepNext/>
      </w:pPr>
      <w:r w:rsidRPr="004D3578">
        <w:t>Abbreviation format (EW)</w:t>
      </w:r>
    </w:p>
    <w:p w:rsidR="002D012B" w:rsidRPr="004D3578" w:rsidRDefault="002D012B" w:rsidP="002D012B">
      <w:pPr>
        <w:pStyle w:val="EW"/>
      </w:pPr>
      <w:r w:rsidRPr="004D3578">
        <w:t>&lt;ACRONYM&gt;</w:t>
      </w:r>
      <w:r w:rsidRPr="004D3578">
        <w:tab/>
        <w:t>&lt;Explanation&gt;</w:t>
      </w:r>
    </w:p>
    <w:p w:rsidR="002D012B" w:rsidRPr="004D3578" w:rsidRDefault="002D012B" w:rsidP="002D012B">
      <w:pPr>
        <w:pStyle w:val="EW"/>
      </w:pPr>
    </w:p>
    <w:p w:rsidR="002D012B" w:rsidRDefault="002D012B" w:rsidP="002D012B">
      <w:pPr>
        <w:pStyle w:val="Heading1"/>
      </w:pPr>
      <w:bookmarkStart w:id="43" w:name="_Toc14183626"/>
      <w:bookmarkStart w:id="44" w:name="_Toc21343529"/>
      <w:r w:rsidRPr="004D3578">
        <w:t>4</w:t>
      </w:r>
      <w:r w:rsidRPr="004D3578">
        <w:tab/>
      </w:r>
      <w:r>
        <w:t>Security assumptions relating to communication security in 5G</w:t>
      </w:r>
      <w:bookmarkEnd w:id="43"/>
      <w:bookmarkEnd w:id="44"/>
    </w:p>
    <w:p w:rsidR="002D012B" w:rsidRDefault="002D012B" w:rsidP="002D012B">
      <w:pPr>
        <w:pStyle w:val="Heading2"/>
      </w:pPr>
      <w:bookmarkStart w:id="45" w:name="_Toc14183627"/>
      <w:bookmarkStart w:id="46" w:name="_Toc21343530"/>
      <w:r>
        <w:t>4.1</w:t>
      </w:r>
      <w:r>
        <w:tab/>
        <w:t>Overview</w:t>
      </w:r>
      <w:bookmarkEnd w:id="45"/>
      <w:bookmarkEnd w:id="46"/>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Pr>
        <w:pStyle w:val="Heading2"/>
      </w:pPr>
      <w:bookmarkStart w:id="47" w:name="_Toc14183628"/>
      <w:bookmarkStart w:id="48" w:name="_Toc21343531"/>
      <w:r>
        <w:t>4.2</w:t>
      </w:r>
      <w:r>
        <w:tab/>
        <w:t>Models for ARPF and UDR setup</w:t>
      </w:r>
      <w:bookmarkEnd w:id="47"/>
      <w:bookmarkEnd w:id="48"/>
    </w:p>
    <w:p w:rsidR="002D012B" w:rsidRDefault="002D012B" w:rsidP="002D012B">
      <w:pPr>
        <w:pStyle w:val="Heading3"/>
      </w:pPr>
      <w:bookmarkStart w:id="49" w:name="_Toc14183629"/>
      <w:bookmarkStart w:id="50" w:name="_Toc21343532"/>
      <w:r>
        <w:t>4.2.1</w:t>
      </w:r>
      <w:r>
        <w:tab/>
        <w:t>Model #A: Security parameters stored only in the ARPF</w:t>
      </w:r>
      <w:bookmarkEnd w:id="49"/>
      <w:bookmarkEnd w:id="50"/>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3"/>
      </w:pPr>
      <w:bookmarkStart w:id="51" w:name="_Toc14183630"/>
      <w:bookmarkStart w:id="52" w:name="_Toc21343533"/>
      <w:r>
        <w:t>4.2.2</w:t>
      </w:r>
      <w:r>
        <w:tab/>
        <w:t>Model #B: Security parameters stored only in the UDR</w:t>
      </w:r>
      <w:bookmarkEnd w:id="51"/>
      <w:bookmarkEnd w:id="52"/>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3"/>
      </w:pPr>
      <w:bookmarkStart w:id="53" w:name="_Toc14183631"/>
      <w:bookmarkStart w:id="54" w:name="_Toc21343534"/>
      <w:r>
        <w:t>4.2.3</w:t>
      </w:r>
      <w:r>
        <w:tab/>
        <w:t>Model #C: Security parameters stored both in the ARPF and the UDR</w:t>
      </w:r>
      <w:bookmarkEnd w:id="53"/>
      <w:bookmarkEnd w:id="54"/>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Pr="00F27B08" w:rsidRDefault="002D012B" w:rsidP="002D012B"/>
    <w:p w:rsidR="002D012B" w:rsidRDefault="002D012B" w:rsidP="002D012B">
      <w:pPr>
        <w:pStyle w:val="Heading2"/>
      </w:pPr>
      <w:bookmarkStart w:id="55" w:name="_Toc14183632"/>
      <w:bookmarkStart w:id="56" w:name="_Toc21343535"/>
      <w:r>
        <w:t>4.3</w:t>
      </w:r>
      <w:r>
        <w:tab/>
        <w:t>Primary Authentication</w:t>
      </w:r>
      <w:bookmarkEnd w:id="55"/>
      <w:bookmarkEnd w:id="56"/>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Pr>
        <w:pStyle w:val="Heading2"/>
      </w:pPr>
      <w:bookmarkStart w:id="57" w:name="_Toc14183633"/>
      <w:bookmarkStart w:id="58" w:name="_Toc21343536"/>
      <w:r>
        <w:t>4.4</w:t>
      </w:r>
      <w:r>
        <w:tab/>
        <w:t>Secondary Authentication</w:t>
      </w:r>
      <w:bookmarkEnd w:id="57"/>
      <w:bookmarkEnd w:id="58"/>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Pr>
        <w:pStyle w:val="Heading2"/>
      </w:pPr>
      <w:bookmarkStart w:id="59" w:name="_Toc14183634"/>
      <w:bookmarkStart w:id="60" w:name="_Toc21343537"/>
      <w:r>
        <w:t>4.5</w:t>
      </w:r>
      <w:r>
        <w:tab/>
        <w:t>Privacy</w:t>
      </w:r>
      <w:bookmarkEnd w:id="59"/>
      <w:bookmarkEnd w:id="60"/>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1"/>
      </w:pPr>
      <w:bookmarkStart w:id="61" w:name="_Toc14183635"/>
      <w:bookmarkStart w:id="62" w:name="_Toc21343538"/>
      <w:r>
        <w:t>5</w:t>
      </w:r>
      <w:r>
        <w:tab/>
        <w:t>Parameters relevant to securing 5G communication</w:t>
      </w:r>
      <w:bookmarkEnd w:id="61"/>
      <w:bookmarkEnd w:id="62"/>
    </w:p>
    <w:p w:rsidR="002D012B" w:rsidRDefault="002D012B" w:rsidP="002D012B">
      <w:pPr>
        <w:pStyle w:val="Heading2"/>
      </w:pPr>
      <w:bookmarkStart w:id="63" w:name="_Toc14183636"/>
      <w:bookmarkStart w:id="64" w:name="_Toc21343539"/>
      <w:r>
        <w:t>5.1</w:t>
      </w:r>
      <w:r>
        <w:tab/>
        <w:t>Overview</w:t>
      </w:r>
      <w:bookmarkEnd w:id="63"/>
      <w:bookmarkEnd w:id="64"/>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65" w:name="_Toc14183637"/>
      <w:bookmarkStart w:id="66" w:name="_Toc21343540"/>
      <w:r>
        <w:t>5.2</w:t>
      </w:r>
      <w:r>
        <w:tab/>
        <w:t>Milenage AKA authentication</w:t>
      </w:r>
      <w:bookmarkEnd w:id="65"/>
      <w:bookmarkEnd w:id="66"/>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67" w:name="_Toc14183638"/>
      <w:bookmarkStart w:id="68" w:name="_Toc21343541"/>
      <w:r>
        <w:t>5.3</w:t>
      </w:r>
      <w:r>
        <w:tab/>
        <w:t>TUAK AKA authentication</w:t>
      </w:r>
      <w:bookmarkEnd w:id="67"/>
      <w:bookmarkEnd w:id="68"/>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69" w:name="_Toc14183639"/>
      <w:bookmarkStart w:id="70" w:name="_Toc21343542"/>
      <w:r>
        <w:t>5.4</w:t>
      </w:r>
      <w:r>
        <w:tab/>
        <w:t>EAP methods for authentication</w:t>
      </w:r>
      <w:bookmarkEnd w:id="69"/>
      <w:bookmarkEnd w:id="70"/>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71" w:name="_Toc14183640"/>
      <w:bookmarkStart w:id="72" w:name="_Toc21343543"/>
      <w:r>
        <w:t>5.5</w:t>
      </w:r>
      <w:r>
        <w:tab/>
        <w:t>Proprietary authentication algorithms</w:t>
      </w:r>
      <w:bookmarkEnd w:id="71"/>
      <w:bookmarkEnd w:id="72"/>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73" w:name="_Toc14183641"/>
      <w:bookmarkStart w:id="74" w:name="_Toc21343544"/>
      <w:r>
        <w:t>5.6</w:t>
      </w:r>
      <w:r>
        <w:tab/>
        <w:t>AMF related parameters</w:t>
      </w:r>
      <w:bookmarkEnd w:id="73"/>
      <w:bookmarkEnd w:id="74"/>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75" w:name="_Toc14183642"/>
      <w:bookmarkStart w:id="76" w:name="_Toc21343545"/>
      <w:r>
        <w:t>5.7</w:t>
      </w:r>
      <w:r>
        <w:tab/>
        <w:t>Counter related parameters</w:t>
      </w:r>
      <w:bookmarkEnd w:id="75"/>
      <w:bookmarkEnd w:id="76"/>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Pr="00F75E5D" w:rsidRDefault="002D012B" w:rsidP="002D012B">
      <w:pPr>
        <w:pStyle w:val="Heading1"/>
      </w:pPr>
      <w:bookmarkStart w:id="77" w:name="_Toc14183643"/>
      <w:bookmarkStart w:id="78" w:name="_Toc21343546"/>
      <w:r>
        <w:t>6.</w:t>
      </w:r>
      <w:r>
        <w:tab/>
        <w:t>Key Issues</w:t>
      </w:r>
      <w:bookmarkEnd w:id="77"/>
      <w:bookmarkEnd w:id="78"/>
    </w:p>
    <w:p w:rsidR="002D012B" w:rsidRDefault="002D012B" w:rsidP="002D012B">
      <w:pPr>
        <w:pStyle w:val="Heading2"/>
      </w:pPr>
      <w:bookmarkStart w:id="79" w:name="_Toc14183644"/>
      <w:bookmarkStart w:id="80" w:name="_Toc21343547"/>
      <w:r>
        <w:t>6.x</w:t>
      </w:r>
      <w:r>
        <w:tab/>
        <w:t>Key Issue #&lt;X&gt;: &lt;Issue Title&gt;</w:t>
      </w:r>
      <w:bookmarkEnd w:id="79"/>
      <w:bookmarkEnd w:id="80"/>
    </w:p>
    <w:p w:rsidR="002D012B" w:rsidRDefault="002D012B" w:rsidP="002D012B">
      <w:pPr>
        <w:pStyle w:val="Heading3"/>
      </w:pPr>
      <w:bookmarkStart w:id="81" w:name="_Toc14183645"/>
      <w:bookmarkStart w:id="82" w:name="_Toc21343548"/>
      <w:r>
        <w:t>6.x.1</w:t>
      </w:r>
      <w:r>
        <w:tab/>
        <w:t>Key issue details</w:t>
      </w:r>
      <w:bookmarkEnd w:id="81"/>
      <w:bookmarkEnd w:id="82"/>
    </w:p>
    <w:p w:rsidR="002D012B" w:rsidRDefault="002D012B" w:rsidP="002D012B"/>
    <w:p w:rsidR="002D012B" w:rsidRDefault="002D012B" w:rsidP="002D012B">
      <w:pPr>
        <w:pStyle w:val="Heading3"/>
      </w:pPr>
      <w:bookmarkStart w:id="83" w:name="_Toc14183646"/>
      <w:bookmarkStart w:id="84" w:name="_Toc21343549"/>
      <w:r>
        <w:t>6.x.2</w:t>
      </w:r>
      <w:r>
        <w:tab/>
        <w:t>Security threats</w:t>
      </w:r>
      <w:bookmarkEnd w:id="83"/>
      <w:bookmarkEnd w:id="84"/>
    </w:p>
    <w:p w:rsidR="002D012B" w:rsidRDefault="002D012B" w:rsidP="002D012B"/>
    <w:p w:rsidR="002D012B" w:rsidRPr="00A935EF" w:rsidRDefault="002D012B" w:rsidP="002D012B">
      <w:pPr>
        <w:pStyle w:val="Heading3"/>
      </w:pPr>
      <w:bookmarkStart w:id="85" w:name="_Toc14183647"/>
      <w:bookmarkStart w:id="86" w:name="_Toc21343550"/>
      <w:r>
        <w:t>6.x.3</w:t>
      </w:r>
      <w:r>
        <w:tab/>
        <w:t>Potential security requirements</w:t>
      </w:r>
      <w:bookmarkEnd w:id="85"/>
      <w:bookmarkEnd w:id="86"/>
    </w:p>
    <w:p w:rsidR="002D012B" w:rsidRDefault="002D012B" w:rsidP="002D012B"/>
    <w:p w:rsidR="002D012B" w:rsidRDefault="002D012B" w:rsidP="002D012B">
      <w:pPr>
        <w:pStyle w:val="Heading1"/>
      </w:pPr>
      <w:bookmarkStart w:id="87" w:name="_Toc14183648"/>
      <w:bookmarkStart w:id="88" w:name="_Toc21343551"/>
      <w:r>
        <w:t>7</w:t>
      </w:r>
      <w:r>
        <w:tab/>
        <w:t>Solutions</w:t>
      </w:r>
      <w:bookmarkEnd w:id="87"/>
      <w:bookmarkEnd w:id="88"/>
    </w:p>
    <w:p w:rsidR="002D012B" w:rsidRDefault="002D012B" w:rsidP="002D012B">
      <w:pPr>
        <w:pStyle w:val="Heading2"/>
      </w:pPr>
      <w:bookmarkStart w:id="89" w:name="_Toc14183649"/>
      <w:bookmarkStart w:id="90" w:name="_Toc21343552"/>
      <w:r>
        <w:t>7.x</w:t>
      </w:r>
      <w:r>
        <w:tab/>
        <w:t>Solution #&lt;x&gt;: &lt;Solution Title&gt;</w:t>
      </w:r>
      <w:bookmarkEnd w:id="89"/>
      <w:bookmarkEnd w:id="90"/>
    </w:p>
    <w:p w:rsidR="002D012B" w:rsidRDefault="002D012B" w:rsidP="002D012B"/>
    <w:p w:rsidR="002D012B" w:rsidRDefault="002D012B" w:rsidP="002D012B">
      <w:pPr>
        <w:pStyle w:val="Heading3"/>
      </w:pPr>
      <w:bookmarkStart w:id="91" w:name="_Toc14183650"/>
      <w:bookmarkStart w:id="92" w:name="_Toc21343553"/>
      <w:r>
        <w:t>7.x.1</w:t>
      </w:r>
      <w:r>
        <w:tab/>
        <w:t>Introduction</w:t>
      </w:r>
      <w:bookmarkEnd w:id="91"/>
      <w:bookmarkEnd w:id="92"/>
    </w:p>
    <w:p w:rsidR="002D012B" w:rsidRDefault="002D012B" w:rsidP="002D012B"/>
    <w:p w:rsidR="002D012B" w:rsidRDefault="002D012B" w:rsidP="002D012B">
      <w:pPr>
        <w:pStyle w:val="Heading3"/>
      </w:pPr>
      <w:bookmarkStart w:id="93" w:name="_Toc14183651"/>
      <w:bookmarkStart w:id="94" w:name="_Toc21343554"/>
      <w:r>
        <w:t>7.x.2</w:t>
      </w:r>
      <w:r>
        <w:tab/>
        <w:t>Solution details</w:t>
      </w:r>
      <w:bookmarkEnd w:id="93"/>
      <w:bookmarkEnd w:id="94"/>
    </w:p>
    <w:p w:rsidR="002D012B" w:rsidRDefault="002D012B" w:rsidP="002D012B"/>
    <w:p w:rsidR="002D012B" w:rsidRDefault="002D012B" w:rsidP="002D012B">
      <w:pPr>
        <w:pStyle w:val="Heading3"/>
      </w:pPr>
      <w:bookmarkStart w:id="95" w:name="_Toc14183652"/>
      <w:bookmarkStart w:id="96" w:name="_Toc21343555"/>
      <w:r>
        <w:t>7.x.3</w:t>
      </w:r>
      <w:r>
        <w:tab/>
        <w:t>Evaluation</w:t>
      </w:r>
      <w:bookmarkEnd w:id="95"/>
      <w:bookmarkEnd w:id="96"/>
    </w:p>
    <w:p w:rsidR="002D012B" w:rsidRDefault="002D012B" w:rsidP="002D012B"/>
    <w:p w:rsidR="002D012B" w:rsidRDefault="002D012B" w:rsidP="002D012B"/>
    <w:p w:rsidR="002D012B" w:rsidRDefault="002D012B" w:rsidP="002D012B">
      <w:pPr>
        <w:pStyle w:val="Heading1"/>
      </w:pPr>
      <w:bookmarkStart w:id="97" w:name="_Toc14183653"/>
      <w:bookmarkStart w:id="98" w:name="_Toc21343556"/>
      <w:r>
        <w:t>8 Conclusions</w:t>
      </w:r>
      <w:bookmarkEnd w:id="97"/>
      <w:bookmarkEnd w:id="98"/>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Pr="00F27B08" w:rsidRDefault="002D012B" w:rsidP="002D012B"/>
    <w:p w:rsidR="002D012B" w:rsidRDefault="002D012B" w:rsidP="002D012B"/>
    <w:p w:rsidR="002D012B" w:rsidRPr="00A935EF" w:rsidRDefault="002D012B" w:rsidP="002D012B"/>
    <w:p w:rsidR="002D012B" w:rsidRPr="00C10BCB" w:rsidRDefault="002D012B" w:rsidP="002D012B"/>
    <w:p w:rsidR="003C3971" w:rsidRDefault="002D012B" w:rsidP="002D012B">
      <w:pPr>
        <w:pStyle w:val="Heading1"/>
      </w:pPr>
      <w:bookmarkStart w:id="99" w:name="_Toc14183654"/>
      <w:bookmarkStart w:id="100" w:name="_Toc21343557"/>
      <w:r w:rsidRPr="004D3578">
        <w:t>Annex &lt;</w:t>
      </w:r>
      <w:r>
        <w:t xml:space="preserve">A&gt; (informative): </w:t>
      </w:r>
      <w:r w:rsidRPr="004D3578">
        <w:t>Change history</w:t>
      </w:r>
      <w:bookmarkEnd w:id="99"/>
      <w:bookmarkEnd w:id="100"/>
    </w:p>
    <w:p w:rsidR="00054A22" w:rsidRPr="00235394" w:rsidRDefault="00054A22" w:rsidP="00054A22">
      <w:pPr>
        <w:pStyle w:val="TH"/>
      </w:pPr>
      <w:bookmarkStart w:id="101" w:name="historyclause"/>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E5BD2" w:rsidP="00C72833">
            <w:pPr>
              <w:pStyle w:val="TAC"/>
              <w:rPr>
                <w:sz w:val="16"/>
                <w:szCs w:val="16"/>
              </w:rPr>
            </w:pPr>
            <w:r>
              <w:rPr>
                <w:sz w:val="16"/>
                <w:szCs w:val="16"/>
              </w:rPr>
              <w:t>2019-10</w:t>
            </w:r>
          </w:p>
        </w:tc>
        <w:tc>
          <w:tcPr>
            <w:tcW w:w="800" w:type="dxa"/>
            <w:shd w:val="solid" w:color="FFFFFF" w:fill="auto"/>
          </w:tcPr>
          <w:p w:rsidR="003C3971" w:rsidRPr="006B0D02" w:rsidRDefault="005E5BD2" w:rsidP="00C72833">
            <w:pPr>
              <w:pStyle w:val="TAC"/>
              <w:rPr>
                <w:sz w:val="16"/>
                <w:szCs w:val="16"/>
              </w:rPr>
            </w:pPr>
            <w:r>
              <w:rPr>
                <w:sz w:val="16"/>
                <w:szCs w:val="16"/>
              </w:rPr>
              <w:t>SA3</w:t>
            </w:r>
            <w:r w:rsidR="00F7338E">
              <w:rPr>
                <w:sz w:val="16"/>
                <w:szCs w:val="16"/>
              </w:rPr>
              <w:t>-AH</w:t>
            </w:r>
          </w:p>
        </w:tc>
        <w:tc>
          <w:tcPr>
            <w:tcW w:w="1094" w:type="dxa"/>
            <w:shd w:val="solid" w:color="FFFFFF" w:fill="auto"/>
          </w:tcPr>
          <w:p w:rsidR="003C3971" w:rsidRPr="006B0D02" w:rsidRDefault="00F7338E" w:rsidP="00C72833">
            <w:pPr>
              <w:pStyle w:val="TAC"/>
              <w:rPr>
                <w:sz w:val="16"/>
                <w:szCs w:val="16"/>
              </w:rPr>
            </w:pPr>
            <w:r>
              <w:rPr>
                <w:sz w:val="16"/>
                <w:szCs w:val="16"/>
              </w:rPr>
              <w:t>S3-193566</w:t>
            </w:r>
          </w:p>
        </w:tc>
        <w:tc>
          <w:tcPr>
            <w:tcW w:w="425" w:type="dxa"/>
            <w:shd w:val="solid" w:color="FFFFFF" w:fill="auto"/>
          </w:tcPr>
          <w:p w:rsidR="003C3971" w:rsidRPr="006B0D02" w:rsidRDefault="00F7338E" w:rsidP="00C72833">
            <w:pPr>
              <w:pStyle w:val="TAL"/>
              <w:rPr>
                <w:sz w:val="16"/>
                <w:szCs w:val="16"/>
              </w:rPr>
            </w:pPr>
            <w:r>
              <w:rPr>
                <w:sz w:val="16"/>
                <w:szCs w:val="16"/>
              </w:rPr>
              <w:t>-</w:t>
            </w:r>
          </w:p>
        </w:tc>
        <w:tc>
          <w:tcPr>
            <w:tcW w:w="425" w:type="dxa"/>
            <w:shd w:val="solid" w:color="FFFFFF" w:fill="auto"/>
          </w:tcPr>
          <w:p w:rsidR="003C3971" w:rsidRPr="006B0D02" w:rsidRDefault="00F7338E" w:rsidP="00C72833">
            <w:pPr>
              <w:pStyle w:val="TAR"/>
              <w:rPr>
                <w:sz w:val="16"/>
                <w:szCs w:val="16"/>
              </w:rPr>
            </w:pPr>
            <w:r>
              <w:rPr>
                <w:sz w:val="16"/>
                <w:szCs w:val="16"/>
              </w:rPr>
              <w:t>-</w:t>
            </w:r>
          </w:p>
        </w:tc>
        <w:tc>
          <w:tcPr>
            <w:tcW w:w="425" w:type="dxa"/>
            <w:shd w:val="solid" w:color="FFFFFF" w:fill="auto"/>
          </w:tcPr>
          <w:p w:rsidR="003C3971" w:rsidRPr="006B0D02" w:rsidRDefault="00F7338E" w:rsidP="00C72833">
            <w:pPr>
              <w:pStyle w:val="TAC"/>
              <w:rPr>
                <w:sz w:val="16"/>
                <w:szCs w:val="16"/>
              </w:rPr>
            </w:pPr>
            <w:r>
              <w:rPr>
                <w:sz w:val="16"/>
                <w:szCs w:val="16"/>
              </w:rPr>
              <w:t>-</w:t>
            </w:r>
          </w:p>
        </w:tc>
        <w:tc>
          <w:tcPr>
            <w:tcW w:w="4962" w:type="dxa"/>
            <w:shd w:val="solid" w:color="FFFFFF" w:fill="auto"/>
          </w:tcPr>
          <w:p w:rsidR="003C3971" w:rsidRPr="006B0D02" w:rsidRDefault="00F7338E" w:rsidP="00C72833">
            <w:pPr>
              <w:pStyle w:val="TAL"/>
              <w:rPr>
                <w:sz w:val="16"/>
                <w:szCs w:val="16"/>
              </w:rPr>
            </w:pPr>
            <w:r>
              <w:rPr>
                <w:sz w:val="16"/>
                <w:szCs w:val="16"/>
              </w:rPr>
              <w:t>Initial template</w:t>
            </w:r>
          </w:p>
        </w:tc>
        <w:tc>
          <w:tcPr>
            <w:tcW w:w="708" w:type="dxa"/>
            <w:shd w:val="solid" w:color="FFFFFF" w:fill="auto"/>
          </w:tcPr>
          <w:p w:rsidR="003C3971" w:rsidRPr="007D6048" w:rsidRDefault="00F7338E" w:rsidP="00C72833">
            <w:pPr>
              <w:pStyle w:val="TAC"/>
              <w:rPr>
                <w:sz w:val="16"/>
                <w:szCs w:val="16"/>
              </w:rPr>
            </w:pPr>
            <w:r>
              <w:rPr>
                <w:sz w:val="16"/>
                <w:szCs w:val="16"/>
              </w:rPr>
              <w:t>0.0.0</w:t>
            </w:r>
          </w:p>
        </w:tc>
      </w:tr>
    </w:tbl>
    <w:p w:rsidR="003C3971" w:rsidRPr="00235394" w:rsidRDefault="003C3971" w:rsidP="003C3971"/>
    <w:p w:rsidR="003C3971" w:rsidRPr="00235394" w:rsidRDefault="005E5BD2" w:rsidP="005E5BD2">
      <w:pPr>
        <w:pStyle w:val="Guidance"/>
      </w:pPr>
      <w:r w:rsidRPr="00235394">
        <w:t xml:space="preserve"> </w:t>
      </w:r>
    </w:p>
    <w:p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12B" w:rsidRDefault="002D012B">
      <w:r>
        <w:separator/>
      </w:r>
    </w:p>
  </w:endnote>
  <w:endnote w:type="continuationSeparator" w:id="0">
    <w:p w:rsidR="002D012B" w:rsidRDefault="002D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F73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F7338E">
    <w:pPr>
      <w:pStyle w:val="Footer"/>
    </w:pPr>
    <w:r>
      <w:rPr>
        <w:lang w:eastAsia="en-GB"/>
      </w:rPr>
      <w:pict>
        <v:shapetype id="_x0000_t202" coordsize="21600,21600" o:spt="202" path="m,l,21600r21600,l21600,xe">
          <v:stroke joinstyle="miter"/>
          <v:path gradientshapeok="t" o:connecttype="rect"/>
        </v:shapetype>
        <v:shape id="MSIPCM556b4bba8ce32fcf1496e752" o:spid="_x0000_s2049"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mso-wrap-style:square;mso-position-horizontal:absolute;mso-position-horizontal-relative:page;mso-position-vertical:absolute;mso-position-vertical-relative:page;v-text-anchor:bottom" o:allowincell="f" filled="f" stroked="f">
          <v:textbox inset="20pt,0,,0">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F733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F7338E">
    <w:pPr>
      <w:pStyle w:val="Footer"/>
    </w:pPr>
    <w:r>
      <w:rPr>
        <w:lang w:eastAsia="en-GB"/>
      </w:rPr>
      <w:pict>
        <v:shapetype id="_x0000_t202" coordsize="21600,21600" o:spt="202" path="m,l,21600r21600,l21600,xe">
          <v:stroke joinstyle="miter"/>
          <v:path gradientshapeok="t" o:connecttype="rect"/>
        </v:shapetype>
        <v:shape id="MSIPCMd97343d6adbf4a555afbc18f" o:spid="_x0000_s2050"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mso-wrap-style:square;mso-position-horizontal:absolute;mso-position-horizontal-relative:page;mso-position-vertical:absolute;mso-position-vertical-relative:page;v-text-anchor:bottom" o:allowincell="f" filled="f" stroked="f">
          <v:textbox inset="20pt,0,,0">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v:textbox>
          <w10:wrap anchorx="page" anchory="page"/>
        </v:shape>
      </w:pict>
    </w:r>
    <w:r w:rsidR="002D012B">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12B" w:rsidRDefault="002D012B">
      <w:r>
        <w:separator/>
      </w:r>
    </w:p>
  </w:footnote>
  <w:footnote w:type="continuationSeparator" w:id="0">
    <w:p w:rsidR="002D012B" w:rsidRDefault="002D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F7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F73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F733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2D01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38E">
      <w:rPr>
        <w:rFonts w:ascii="Arial" w:hAnsi="Arial" w:cs="Arial"/>
        <w:b/>
        <w:noProof/>
        <w:sz w:val="18"/>
        <w:szCs w:val="18"/>
      </w:rPr>
      <w:t>3GPP TR 33.845 V0.0.0 (2019-10)</w:t>
    </w:r>
    <w:r>
      <w:rPr>
        <w:rFonts w:ascii="Arial" w:hAnsi="Arial" w:cs="Arial"/>
        <w:b/>
        <w:sz w:val="18"/>
        <w:szCs w:val="18"/>
      </w:rPr>
      <w:fldChar w:fldCharType="end"/>
    </w:r>
  </w:p>
  <w:p w:rsidR="002D012B" w:rsidRDefault="002D0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338E">
      <w:rPr>
        <w:rFonts w:ascii="Arial" w:hAnsi="Arial" w:cs="Arial"/>
        <w:b/>
        <w:noProof/>
        <w:sz w:val="18"/>
        <w:szCs w:val="18"/>
      </w:rPr>
      <w:t>6</w:t>
    </w:r>
    <w:r>
      <w:rPr>
        <w:rFonts w:ascii="Arial" w:hAnsi="Arial" w:cs="Arial"/>
        <w:b/>
        <w:sz w:val="18"/>
        <w:szCs w:val="18"/>
      </w:rPr>
      <w:fldChar w:fldCharType="end"/>
    </w:r>
  </w:p>
  <w:p w:rsidR="002D012B" w:rsidRDefault="002D01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38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D012B" w:rsidRDefault="002D0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D012B"/>
    <w:rsid w:val="002E00EE"/>
    <w:rsid w:val="003172DC"/>
    <w:rsid w:val="0035462D"/>
    <w:rsid w:val="003765B8"/>
    <w:rsid w:val="003C3971"/>
    <w:rsid w:val="00423334"/>
    <w:rsid w:val="004345EC"/>
    <w:rsid w:val="00465515"/>
    <w:rsid w:val="00496839"/>
    <w:rsid w:val="004D3578"/>
    <w:rsid w:val="004E213A"/>
    <w:rsid w:val="004F0988"/>
    <w:rsid w:val="004F3340"/>
    <w:rsid w:val="0053388B"/>
    <w:rsid w:val="00535773"/>
    <w:rsid w:val="00543E6C"/>
    <w:rsid w:val="00565087"/>
    <w:rsid w:val="00597B11"/>
    <w:rsid w:val="005D2E01"/>
    <w:rsid w:val="005D7526"/>
    <w:rsid w:val="005E4BB2"/>
    <w:rsid w:val="005E5BD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338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14:docId w14:val="4A631C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E71D-D22A-4354-BD43-3543BC64E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2190</Words>
  <Characters>12485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 Group</cp:lastModifiedBy>
  <cp:revision>2</cp:revision>
  <cp:lastPrinted>2019-02-25T14:05:00Z</cp:lastPrinted>
  <dcterms:created xsi:type="dcterms:W3CDTF">2019-10-07T12:17:00Z</dcterms:created>
  <dcterms:modified xsi:type="dcterms:W3CDTF">2019-10-07T12:17:00Z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tim.evans1@vodafone.com</vt:lpwstr>
  </property>
  <property fmtid="{D5CDD505-2E9C-101B-9397-08002B2CF9AE}" pid="5" name="MSIP_Label_0359f705-2ba0-454b-9cfc-6ce5bcaac040_SetDate">
    <vt:lpwstr>2019-10-07T12:09:05.5911544Z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